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C154" w14:textId="77777777" w:rsidR="001D3E32" w:rsidRPr="0026496C" w:rsidRDefault="007F04BF" w:rsidP="001D3E32">
      <w:pPr>
        <w:pStyle w:val="address"/>
        <w:keepNext/>
        <w:spacing w:after="0" w:line="264" w:lineRule="atLeast"/>
        <w:ind w:firstLine="0"/>
        <w:jc w:val="right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</w:pPr>
      <w:r w:rsidRPr="0026496C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val="ru-RU"/>
        </w:rPr>
        <w:t>И.С. Пименов</w:t>
      </w:r>
    </w:p>
    <w:p w14:paraId="6B7538BA" w14:textId="379B58DB" w:rsidR="00526D47" w:rsidRPr="003C3FA9" w:rsidRDefault="00413875" w:rsidP="003C3FA9">
      <w:pPr>
        <w:pStyle w:val="address"/>
        <w:keepNext/>
        <w:spacing w:before="240" w:after="120" w:line="264" w:lineRule="atLeast"/>
        <w:ind w:firstLine="461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</w:pP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С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пецифика аргументационного аннотирования научных и научно-популярных текстов</w:t>
      </w:r>
    </w:p>
    <w:p w14:paraId="0B0E244B" w14:textId="1B172E76" w:rsidR="00526D47" w:rsidRPr="00E84098" w:rsidRDefault="0068103F" w:rsidP="00664EDD">
      <w:pPr>
        <w:spacing w:before="120" w:after="120" w:line="264" w:lineRule="atLeast"/>
        <w:ind w:left="288" w:right="288" w:firstLine="461"/>
        <w:rPr>
          <w:rFonts w:ascii="Times New Roman" w:hAnsi="Times New Roman" w:cs="Times New Roman"/>
          <w:lang w:val="ru-RU"/>
        </w:rPr>
      </w:pPr>
      <w:r w:rsidRPr="00E840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ru-RU"/>
        </w:rPr>
        <w:t xml:space="preserve">Аннотация. </w:t>
      </w:r>
      <w:r w:rsidR="00BD12D3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Р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ассматривается задача </w:t>
      </w:r>
      <w:r w:rsidR="00DF04D6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ручной 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разметки аргументации в научных и научно-популярных </w:t>
      </w:r>
      <w:r w:rsidR="00F37502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русскоязычных 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текстах. </w:t>
      </w:r>
      <w:r w:rsidR="00C8613C" w:rsidRPr="00C8613C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Метод</w:t>
      </w:r>
      <w:r w:rsidR="00C8613C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п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остроени</w:t>
      </w:r>
      <w:r w:rsidR="00C8613C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я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графов аргументации реализ</w:t>
      </w:r>
      <w:r w:rsidR="00C8613C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уется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</w:t>
      </w:r>
      <w:r w:rsidR="00EB65AB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через 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набор веб-инструментов, обеспечивающих создание тематических корпусов, визуализацию аргументативных утверждений и схем аргументации. </w:t>
      </w:r>
      <w:r w:rsidR="0003695F" w:rsidRPr="00C8613C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Указываются специфические сложности</w:t>
      </w:r>
      <w:r w:rsidR="00EB65AB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в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применении метода к текстам выбранных жанров.</w:t>
      </w:r>
      <w:r w:rsidR="00FB2222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Приводятся сравнительные количественные характеристики аргументационных структур </w:t>
      </w:r>
      <w:r w:rsidR="00C8613C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текстов разных жанров и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</w:t>
      </w:r>
      <w:r w:rsidR="00FB2222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>тематик.</w:t>
      </w:r>
      <w:r w:rsidR="0003695F" w:rsidRPr="00E84098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  <w:lang w:val="ru-RU"/>
        </w:rPr>
        <w:t xml:space="preserve"> </w:t>
      </w:r>
    </w:p>
    <w:p w14:paraId="38931A4D" w14:textId="2A1D4158" w:rsidR="00526D47" w:rsidRPr="00D1261C" w:rsidRDefault="0068103F">
      <w:pPr>
        <w:spacing w:after="120" w:line="264" w:lineRule="atLeast"/>
        <w:ind w:left="284" w:right="284" w:firstLine="454"/>
        <w:rPr>
          <w:rFonts w:ascii="Times New Roman" w:hAnsi="Times New Roman" w:cs="Times New Roman"/>
          <w:lang w:val="ru-RU"/>
        </w:rPr>
      </w:pPr>
      <w:r w:rsidRPr="00E840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ru-RU"/>
        </w:rPr>
        <w:t>Ключевые слова.</w:t>
      </w:r>
      <w:r w:rsidR="00E8409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ru-RU"/>
        </w:rPr>
        <w:t xml:space="preserve"> </w:t>
      </w:r>
      <w:r w:rsidR="00E84098" w:rsidRPr="00AE48A8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</w:t>
      </w:r>
      <w:r w:rsidR="00E84098" w:rsidRPr="00AE48A8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ргументационное аннотирование, </w:t>
      </w:r>
      <w:r w:rsidR="00CF6BA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схемы Уолтона, </w:t>
      </w:r>
      <w:r w:rsidR="00E84098" w:rsidRPr="00AE48A8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граф аргументации, научные</w:t>
      </w:r>
      <w:r w:rsidR="007C44CA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и</w:t>
      </w:r>
      <w:r w:rsidR="00E84098" w:rsidRPr="00AE48A8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 xml:space="preserve"> научно-популярные тексты</w:t>
      </w:r>
      <w:r w:rsidR="00D1261C" w:rsidRPr="00D1261C"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ru-RU"/>
        </w:rPr>
        <w:t>.</w:t>
      </w:r>
    </w:p>
    <w:p w14:paraId="131215B0" w14:textId="77777777" w:rsidR="00526D47" w:rsidRPr="0026496C" w:rsidRDefault="0068103F" w:rsidP="009E04C0">
      <w:pPr>
        <w:spacing w:before="240" w:after="0" w:line="264" w:lineRule="atLeast"/>
        <w:ind w:firstLine="461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26496C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1.</w:t>
      </w:r>
      <w:r w:rsidRPr="001E7F3E">
        <w:rPr>
          <w:rFonts w:ascii="Times New Roman" w:hAnsi="Times New Roman" w:cs="Times New Roman"/>
          <w:b/>
          <w:sz w:val="22"/>
          <w:shd w:val="clear" w:color="auto" w:fill="FFFFFF"/>
        </w:rPr>
        <w:t> </w:t>
      </w:r>
      <w:r w:rsidR="00E14E7E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Введение</w:t>
      </w:r>
    </w:p>
    <w:p w14:paraId="37D6C2F3" w14:textId="11BAF67D" w:rsidR="009E04C0" w:rsidRPr="009E04C0" w:rsidRDefault="009E04C0" w:rsidP="009E04C0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>Особой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задачей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области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автоматического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извлечения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информации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выступает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распознавание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тексте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аргументов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выстраиваемых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рассуждений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определением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организующих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C0EDB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="00CC0EDB"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отношений</w:t>
      </w:r>
      <w:r w:rsidRPr="0026496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03216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зучение аргументации (способов её выражения в естественном языке, методов её извлечения) актуальн</w:t>
      </w:r>
      <w:r w:rsidR="00C03216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в свете </w:t>
      </w:r>
      <w:r w:rsidR="000141FA">
        <w:rPr>
          <w:rFonts w:ascii="Times New Roman" w:hAnsi="Times New Roman" w:cs="Times New Roman"/>
          <w:sz w:val="22"/>
          <w:szCs w:val="22"/>
          <w:lang w:val="ru-RU"/>
        </w:rPr>
        <w:t xml:space="preserve">следующих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="00C03216">
        <w:rPr>
          <w:rFonts w:ascii="Times New Roman" w:hAnsi="Times New Roman" w:cs="Times New Roman"/>
          <w:sz w:val="22"/>
          <w:szCs w:val="22"/>
          <w:lang w:val="ru-RU"/>
        </w:rPr>
        <w:t>ложений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14:paraId="4501BF17" w14:textId="77777777" w:rsidR="009E04C0" w:rsidRPr="009E04C0" w:rsidRDefault="00861A35" w:rsidP="009E04C0">
      <w:pPr>
        <w:pStyle w:val="ListParagraph"/>
        <w:numPr>
          <w:ilvl w:val="0"/>
          <w:numId w:val="8"/>
        </w:numPr>
        <w:suppressAutoHyphens w:val="0"/>
        <w:spacing w:after="0" w:line="264" w:lineRule="atLeast"/>
        <w:ind w:left="461" w:hanging="46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анализ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отзывов (для определения не только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тональности </w:t>
      </w:r>
      <w:r w:rsidR="00FC67D3">
        <w:rPr>
          <w:rFonts w:ascii="Times New Roman" w:hAnsi="Times New Roman" w:cs="Times New Roman"/>
          <w:sz w:val="22"/>
          <w:szCs w:val="22"/>
          <w:lang w:val="ru-RU"/>
        </w:rPr>
        <w:t>текста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>, но и обоснова</w:t>
      </w:r>
      <w:r>
        <w:rPr>
          <w:rFonts w:ascii="Times New Roman" w:hAnsi="Times New Roman" w:cs="Times New Roman"/>
          <w:sz w:val="22"/>
          <w:szCs w:val="22"/>
          <w:lang w:val="ru-RU"/>
        </w:rPr>
        <w:t>ния</w:t>
      </w:r>
      <w:r w:rsidR="005E3C33">
        <w:rPr>
          <w:rFonts w:ascii="Times New Roman" w:hAnsi="Times New Roman" w:cs="Times New Roman"/>
          <w:sz w:val="22"/>
          <w:szCs w:val="22"/>
          <w:lang w:val="ru-RU"/>
        </w:rPr>
        <w:t xml:space="preserve"> оценки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6F0CB4E3" w14:textId="77777777" w:rsidR="009E04C0" w:rsidRPr="009E04C0" w:rsidRDefault="009E04C0" w:rsidP="009E04C0">
      <w:pPr>
        <w:pStyle w:val="ListParagraph"/>
        <w:numPr>
          <w:ilvl w:val="0"/>
          <w:numId w:val="8"/>
        </w:numPr>
        <w:suppressAutoHyphens w:val="0"/>
        <w:spacing w:after="0" w:line="264" w:lineRule="atLeast"/>
        <w:ind w:left="461" w:hanging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>понимани</w:t>
      </w:r>
      <w:r w:rsidR="00951EA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и ведени</w:t>
      </w:r>
      <w:r w:rsidR="00951EA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дебатов;</w:t>
      </w:r>
    </w:p>
    <w:p w14:paraId="55845902" w14:textId="77777777" w:rsidR="009E04C0" w:rsidRPr="009E04C0" w:rsidRDefault="009E04C0" w:rsidP="009E04C0">
      <w:pPr>
        <w:pStyle w:val="ListParagraph"/>
        <w:numPr>
          <w:ilvl w:val="0"/>
          <w:numId w:val="8"/>
        </w:numPr>
        <w:suppressAutoHyphens w:val="0"/>
        <w:spacing w:after="0" w:line="264" w:lineRule="atLeast"/>
        <w:ind w:left="461" w:hanging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>приняти</w:t>
      </w:r>
      <w:r w:rsidR="00951EA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решений в рекомендательных системах;</w:t>
      </w:r>
    </w:p>
    <w:p w14:paraId="515774F9" w14:textId="77777777" w:rsidR="009E04C0" w:rsidRPr="009E04C0" w:rsidRDefault="009E04C0" w:rsidP="009E04C0">
      <w:pPr>
        <w:pStyle w:val="ListParagraph"/>
        <w:numPr>
          <w:ilvl w:val="0"/>
          <w:numId w:val="8"/>
        </w:numPr>
        <w:suppressAutoHyphens w:val="0"/>
        <w:spacing w:after="0" w:line="264" w:lineRule="atLeast"/>
        <w:ind w:left="461" w:hanging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>обнаружени</w:t>
      </w:r>
      <w:r w:rsidR="00951EA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радикальных мнений, вводящих в заблуждение текстов</w:t>
      </w:r>
      <w:r w:rsidR="00861A35"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и т.д.</w:t>
      </w:r>
    </w:p>
    <w:p w14:paraId="232F46BB" w14:textId="6F5FD76A" w:rsidR="009E04C0" w:rsidRPr="009E04C0" w:rsidRDefault="00951EA4" w:rsidP="009E04C0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lastRenderedPageBreak/>
        <w:t>З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адача </w:t>
      </w:r>
      <w:r w:rsidR="00BF67CE">
        <w:rPr>
          <w:rFonts w:ascii="Times New Roman" w:hAnsi="Times New Roman" w:cs="Times New Roman"/>
          <w:sz w:val="22"/>
          <w:szCs w:val="22"/>
          <w:lang w:val="ru-RU"/>
        </w:rPr>
        <w:t>аннотирования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аргументации отличается сложностью анализируемых сущностей (пропозиций, выражаемых в сегментах текста различной длины при значительном разнообразии лексических и грамматических средств) и связей, в качестве которых выступают модели рассуждений. </w:t>
      </w:r>
      <w:r w:rsidR="00BF67CE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>лизким</w:t>
      </w:r>
      <w:r w:rsidR="001B58B3">
        <w:rPr>
          <w:rFonts w:ascii="Times New Roman" w:hAnsi="Times New Roman" w:cs="Times New Roman"/>
          <w:sz w:val="22"/>
          <w:szCs w:val="22"/>
          <w:lang w:val="ru-RU"/>
        </w:rPr>
        <w:t xml:space="preserve"> к</w:t>
      </w:r>
      <w:r w:rsidR="00BF67CE">
        <w:rPr>
          <w:rFonts w:ascii="Times New Roman" w:hAnsi="Times New Roman" w:cs="Times New Roman"/>
          <w:sz w:val="22"/>
          <w:szCs w:val="22"/>
          <w:lang w:val="ru-RU"/>
        </w:rPr>
        <w:t xml:space="preserve"> аргументационной разметке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по сложности является аннотирование риторических структур </w:t>
      </w:r>
      <w:r w:rsidR="009E04C0" w:rsidRPr="009F37BF">
        <w:rPr>
          <w:rFonts w:ascii="Times New Roman" w:hAnsi="Times New Roman" w:cs="Times New Roman"/>
          <w:sz w:val="22"/>
          <w:szCs w:val="22"/>
          <w:lang w:val="ru-RU"/>
        </w:rPr>
        <w:t>[</w:t>
      </w:r>
      <w:r w:rsidR="009E04C0" w:rsidRPr="009F37BF">
        <w:rPr>
          <w:rFonts w:ascii="Times New Roman" w:hAnsi="Times New Roman"/>
          <w:sz w:val="22"/>
          <w:szCs w:val="22"/>
        </w:rPr>
        <w:t>Pisarevskaya</w:t>
      </w:r>
      <w:r w:rsidR="009E04C0" w:rsidRPr="009F37B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E04C0" w:rsidRPr="009F37BF">
        <w:rPr>
          <w:rFonts w:ascii="Times New Roman" w:hAnsi="Times New Roman"/>
          <w:sz w:val="22"/>
          <w:szCs w:val="22"/>
        </w:rPr>
        <w:t>et</w:t>
      </w:r>
      <w:r w:rsidR="009E04C0" w:rsidRPr="009F37B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E04C0" w:rsidRPr="009F37BF">
        <w:rPr>
          <w:rFonts w:ascii="Times New Roman" w:hAnsi="Times New Roman"/>
          <w:sz w:val="22"/>
          <w:szCs w:val="22"/>
        </w:rPr>
        <w:t>al</w:t>
      </w:r>
      <w:r w:rsidR="009E04C0" w:rsidRPr="009F37BF">
        <w:rPr>
          <w:rFonts w:ascii="Times New Roman" w:hAnsi="Times New Roman"/>
          <w:sz w:val="22"/>
          <w:szCs w:val="22"/>
          <w:lang w:val="ru-RU"/>
        </w:rPr>
        <w:t>. 2017</w:t>
      </w:r>
      <w:r w:rsidR="009E04C0" w:rsidRPr="009F37BF">
        <w:rPr>
          <w:rFonts w:ascii="Times New Roman" w:hAnsi="Times New Roman" w:cs="Times New Roman"/>
          <w:sz w:val="22"/>
          <w:szCs w:val="22"/>
          <w:lang w:val="ru-RU"/>
        </w:rPr>
        <w:t>]</w:t>
      </w:r>
      <w:r w:rsidR="009E04C0"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67B93857" w14:textId="77777777" w:rsidR="009E04C0" w:rsidRPr="009E04C0" w:rsidRDefault="009E04C0" w:rsidP="00DC6F33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В данной работе описывается эксперимент по </w:t>
      </w:r>
      <w:r w:rsidR="00F444F8">
        <w:rPr>
          <w:rFonts w:ascii="Times New Roman" w:hAnsi="Times New Roman" w:cs="Times New Roman"/>
          <w:sz w:val="22"/>
          <w:szCs w:val="22"/>
          <w:lang w:val="ru-RU"/>
        </w:rPr>
        <w:t>ручной разметке</w:t>
      </w:r>
      <w:r w:rsidR="00CC0EDB">
        <w:rPr>
          <w:rFonts w:ascii="Times New Roman" w:hAnsi="Times New Roman" w:cs="Times New Roman"/>
          <w:sz w:val="22"/>
          <w:szCs w:val="22"/>
          <w:lang w:val="ru-RU"/>
        </w:rPr>
        <w:t xml:space="preserve"> аргументации в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научных и научно-популярных текст</w:t>
      </w:r>
      <w:r w:rsidR="00CC0EDB">
        <w:rPr>
          <w:rFonts w:ascii="Times New Roman" w:hAnsi="Times New Roman" w:cs="Times New Roman"/>
          <w:sz w:val="22"/>
          <w:szCs w:val="22"/>
          <w:lang w:val="ru-RU"/>
        </w:rPr>
        <w:t>ах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. Жанровая специфика выбранного материала характеризуется значительным объёмом текстов (в противовес новостным сообщениям, интернет-комментариям, эссе и микротекстам, из которых чаще всего составляются аргументационные корпуса [</w:t>
      </w:r>
      <w:r>
        <w:rPr>
          <w:rFonts w:ascii="Times New Roman" w:hAnsi="Times New Roman" w:cs="Times New Roman"/>
          <w:sz w:val="22"/>
          <w:szCs w:val="22"/>
        </w:rPr>
        <w:t>Daxenberger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et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. 2017]), а также особенностями применяемых схем (в том числе ввиду монологической организации текстов). Помимо этого, перспектива машинной обработки аннотаций и использования коллекции для машинного обучения накладывает определённые ограничения на действия аннотатора.</w:t>
      </w:r>
    </w:p>
    <w:p w14:paraId="47B35B97" w14:textId="77777777" w:rsidR="009E04C0" w:rsidRPr="009E04C0" w:rsidRDefault="00354090" w:rsidP="009E04C0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Обзор литературы показывает, 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 xml:space="preserve">что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корпус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>ов научных текстов с аргументационной разметкой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>немного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: в [</w:t>
      </w:r>
      <w:r>
        <w:rPr>
          <w:rFonts w:ascii="Times New Roman" w:hAnsi="Times New Roman" w:cs="Times New Roman"/>
          <w:sz w:val="22"/>
          <w:szCs w:val="22"/>
        </w:rPr>
        <w:t>Lauscher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et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. 2018] </w:t>
      </w:r>
      <w:r>
        <w:rPr>
          <w:rFonts w:ascii="Times New Roman" w:hAnsi="Times New Roman" w:cs="Times New Roman"/>
          <w:sz w:val="22"/>
          <w:szCs w:val="22"/>
          <w:lang w:val="ru-RU"/>
        </w:rPr>
        <w:t>описывается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создание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такого корпуса на материале английского языка с указанием 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отсутстви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аналогов.</w:t>
      </w:r>
    </w:p>
    <w:p w14:paraId="46CD7E9B" w14:textId="77777777" w:rsidR="009E04C0" w:rsidRPr="009E04C0" w:rsidRDefault="00354090" w:rsidP="009E04C0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sz w:val="22"/>
          <w:szCs w:val="22"/>
          <w:lang w:val="ru-RU"/>
        </w:rPr>
      </w:pPr>
      <w:r w:rsidRPr="009E04C0">
        <w:rPr>
          <w:rFonts w:ascii="Times New Roman" w:hAnsi="Times New Roman" w:cs="Times New Roman"/>
          <w:sz w:val="22"/>
          <w:szCs w:val="22"/>
          <w:lang w:val="ru-RU"/>
        </w:rPr>
        <w:t>Цель работы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адаптаци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методики аргументационного аннотирования к разметке научн</w:t>
      </w:r>
      <w:r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и научно-популярн</w:t>
      </w:r>
      <w:r>
        <w:rPr>
          <w:rFonts w:ascii="Times New Roman" w:hAnsi="Times New Roman" w:cs="Times New Roman"/>
          <w:sz w:val="22"/>
          <w:szCs w:val="22"/>
          <w:lang w:val="ru-RU"/>
        </w:rPr>
        <w:t>ых текстов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с 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>учетом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B0CDB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аннотаций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для машинно</w:t>
      </w:r>
      <w:r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 xml:space="preserve"> обучени</w:t>
      </w:r>
      <w:r>
        <w:rPr>
          <w:rFonts w:ascii="Times New Roman" w:hAnsi="Times New Roman" w:cs="Times New Roman"/>
          <w:sz w:val="22"/>
          <w:szCs w:val="22"/>
          <w:lang w:val="ru-RU"/>
        </w:rPr>
        <w:t>я</w:t>
      </w:r>
      <w:r w:rsidRPr="009E04C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47ED67A" w14:textId="77777777" w:rsidR="00E14E7E" w:rsidRDefault="00E14E7E" w:rsidP="009E04C0">
      <w:pPr>
        <w:spacing w:before="240" w:after="0" w:line="264" w:lineRule="atLeast"/>
        <w:ind w:firstLine="461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2. </w:t>
      </w:r>
      <w:r w:rsidRPr="00E14E7E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Задача аргументационного аннотирования</w:t>
      </w:r>
    </w:p>
    <w:p w14:paraId="20F6DBD1" w14:textId="4F26C9A3" w:rsidR="0024199B" w:rsidRDefault="00073EF1" w:rsidP="00073EF1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Аргументационное аннотирование текста подразумевает моделирование структуры выстроенной в нём аргументации </w:t>
      </w:r>
      <w:r w:rsidR="0065444E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(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систем</w:t>
      </w:r>
      <w:r w:rsidR="0065444E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ы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связанных аргументов</w:t>
      </w:r>
      <w:r w:rsidR="0065444E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. </w:t>
      </w:r>
      <w:r w:rsidR="0024199B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Аргументы соответствуют утвержден</w:t>
      </w:r>
      <w:r w:rsidR="0024199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иям</w:t>
      </w:r>
      <w:r w:rsidR="000137D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</w:t>
      </w:r>
      <w:r w:rsidR="0024199B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24199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сформулированным</w:t>
      </w:r>
      <w:r w:rsidR="0024199B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на </w:t>
      </w:r>
      <w:r w:rsidR="0024199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языке пропозиций</w:t>
      </w:r>
      <w:r w:rsidR="000137D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</w:t>
      </w:r>
      <w:r w:rsidR="0024199B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lastRenderedPageBreak/>
        <w:t>объединённы</w:t>
      </w:r>
      <w:r w:rsidR="000137D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м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отношениями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 которые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выража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ю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т поддержку 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или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опровержение одними утверждениями 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других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соответственно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аргументативны</w:t>
      </w:r>
      <w:r w:rsidR="000137D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ми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конфликтны</w:t>
      </w:r>
      <w:r w:rsidR="000137D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ми</w:t>
      </w:r>
      <w:r w:rsidR="0000379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связ</w:t>
      </w:r>
      <w:r w:rsidR="000137D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ями</w:t>
      </w:r>
      <w:r w:rsidR="00003799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).</w:t>
      </w:r>
    </w:p>
    <w:p w14:paraId="395B9E11" w14:textId="1302B295" w:rsidR="00727CCD" w:rsidRPr="00073EF1" w:rsidRDefault="000D7360" w:rsidP="00727CCD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</w:t>
      </w:r>
      <w:r w:rsidR="00BB3D0E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вязанные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у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тверждения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тезисы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 составе аргумента различаются по ролям: среди них выделяется доказываемое утверждение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заключение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обосновы</w:t>
      </w:r>
      <w:r w:rsidR="00E147F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ваемое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E147F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иными (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посылками</w:t>
      </w:r>
      <w:r w:rsidR="00E147F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. 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оли определяются отдельно для каждого аргумента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 могут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меняться при 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связи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нескольких</w:t>
      </w:r>
      <w:r w:rsidR="00E147F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аргументов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: заключение </w:t>
      </w:r>
      <w:r w:rsidR="00E147F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одного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способно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служить посылкой в другом. 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На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уровне </w:t>
      </w:r>
      <w:r w:rsidR="00E147F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полного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текста определя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е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тся главный</w:t>
      </w:r>
      <w:r w:rsidR="00727CC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727CCD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тезис, выражающий его основную идею.</w:t>
      </w:r>
    </w:p>
    <w:p w14:paraId="0ACBD469" w14:textId="7C89E8AC" w:rsidR="006271E5" w:rsidRPr="007F04BF" w:rsidRDefault="006271E5" w:rsidP="00073EF1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Разметка аргументационной структуры текста предполагает уточнение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семантики связей</w:t>
      </w:r>
      <w:r w:rsidR="00BB3D0E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через их соотнесение </w:t>
      </w:r>
      <w:r w:rsidR="003449EC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</w:t>
      </w:r>
      <w:r w:rsidR="001D4B22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 схемами</w:t>
      </w:r>
      <w:r w:rsidR="003449EC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</w:t>
      </w:r>
      <w:r w:rsidR="001D4B22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ов</w:t>
      </w:r>
      <w:r w:rsidR="003449EC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(для отношений поддержки) или схемами конфликтов (при опро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вержения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х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52223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52223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Схемы</w:t>
      </w:r>
      <w:r w:rsidR="003B0DB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соответствуют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типовы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м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модел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ям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рассуждений из фиксированного набора. В 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данной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работе применяются схемы из компендиума Уолтона [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</w:rPr>
        <w:t>Walton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</w:rPr>
        <w:t>et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</w:rPr>
        <w:t>al</w:t>
      </w:r>
      <w:r w:rsidR="003449EC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 2008]</w:t>
      </w:r>
      <w:r w:rsidR="003449E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48A078A4" w14:textId="77777777" w:rsidR="0051785F" w:rsidRPr="00073EF1" w:rsidRDefault="0051785F" w:rsidP="0051785F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Структура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аргументации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полного текста представляется в соответствии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формат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ом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AIF (Argument Interchange Format) [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Rahwan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Reed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2009]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посредством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ориентированн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ого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граф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 двумя типами вершин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информационными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для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утверждени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й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 вершинами-схемами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для схем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аргументов и конфликтов).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Так, р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ешаемая задача состоит в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представлении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неструктурированного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текст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 виде связного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аргументационного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графа с помощью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заданного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набора схем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рассуждений (с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вязность графа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означает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наличие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не менее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одного пути между любыми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двумя 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вершинами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4F4103C5" w14:textId="77777777" w:rsidR="00073EF1" w:rsidRPr="00073EF1" w:rsidRDefault="000D7360" w:rsidP="00073EF1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Аннотирование произведено с помощью набора веб-инструментов, разрабатываемых в ИСИ СО РАН [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Сидорова и др. 2020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]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для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создан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ия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тематических корпусов текстов, визуализаци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аргументативных утверждений и схем аргументации.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</w:t>
      </w:r>
      <w:r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нструмент предоставляет возможность сохранения графа в формате .json, что позволяет проводить компьютерную обработку аннотаций</w:t>
      </w:r>
      <w:r w:rsidR="00073EF1" w:rsidRPr="00073EF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0C3A6E64" w14:textId="77777777" w:rsidR="00E14E7E" w:rsidRDefault="00E14E7E" w:rsidP="009E04C0">
      <w:pPr>
        <w:spacing w:before="240" w:after="0" w:line="264" w:lineRule="atLeast"/>
        <w:ind w:firstLine="454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lastRenderedPageBreak/>
        <w:t>3. </w:t>
      </w:r>
      <w:r w:rsidRPr="00E14E7E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Проблемы и методы аннотирования</w:t>
      </w: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 xml:space="preserve"> аргументации</w:t>
      </w:r>
    </w:p>
    <w:p w14:paraId="38A9B34B" w14:textId="55A00B4A" w:rsidR="00AD5BDF" w:rsidRPr="002E69FD" w:rsidRDefault="003F1762" w:rsidP="00AD5BDF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Моделирование аргументационной структуры каждого текста из корпуса производилось вручную одним разметчиком.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Разметка текстов </w:t>
      </w:r>
      <w:r w:rsidR="00B719C4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означала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решение трёх </w:t>
      </w:r>
      <w:r w:rsidR="00C366A5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под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задач, </w:t>
      </w:r>
      <w:r w:rsidR="004F767C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типичных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4F767C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для </w:t>
      </w:r>
      <w:r w:rsidR="00C366A5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аннотирования</w:t>
      </w:r>
      <w:r w:rsidR="00AF7419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аргументации</w:t>
      </w:r>
      <w:r w:rsidR="00C366A5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[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</w:rPr>
        <w:t>Lawrence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</w:rPr>
        <w:t>Reed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2019</w:t>
      </w:r>
      <w:r w:rsidR="00C366A5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]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):</w:t>
      </w:r>
    </w:p>
    <w:p w14:paraId="61500A3A" w14:textId="413AC5A5" w:rsidR="00A566AE" w:rsidRPr="00AD5BDF" w:rsidRDefault="00A566AE" w:rsidP="00A566AE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1) </w:t>
      </w:r>
      <w:r w:rsidRPr="002E69FD">
        <w:rPr>
          <w:rFonts w:ascii="Times New Roman" w:hAnsi="Times New Roman" w:cs="Times New Roman"/>
          <w:bCs/>
          <w:i/>
          <w:sz w:val="22"/>
          <w:shd w:val="clear" w:color="auto" w:fill="FFFFFF"/>
          <w:lang w:val="ru-RU"/>
        </w:rPr>
        <w:t xml:space="preserve">Выявление аргументативных утверждений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через</w:t>
      </w:r>
      <w:r w:rsidRPr="00EA082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анализ их пропозиционального содержания.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При этом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научных и научно-популярных текст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ах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част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ь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аргументов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может выражаться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таблиц</w:t>
      </w:r>
      <w:r w:rsidR="00877AD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ами</w:t>
      </w:r>
      <w:r w:rsid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или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рисунк</w:t>
      </w:r>
      <w:r w:rsidR="00877AD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ами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как с интерпретацией на естественном языке (доступной для аннотирования), так и без </w:t>
      </w:r>
      <w:r w:rsidR="005A2F7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нее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Неявные тезисы</w:t>
      </w:r>
      <w:r w:rsidR="008E41F7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8E41F7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(не </w:t>
      </w:r>
      <w:r w:rsidR="008E41F7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представленные эксплицитно</w:t>
      </w:r>
      <w:r w:rsidR="008E41F7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не выделялись при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разметке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текстов, предназначенных для машинного обучения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56A545EF" w14:textId="46B5F197" w:rsidR="00A566AE" w:rsidRDefault="00A566AE" w:rsidP="00A566AE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2) </w:t>
      </w:r>
      <w:r w:rsidRPr="002E6551">
        <w:rPr>
          <w:rFonts w:ascii="Times New Roman" w:hAnsi="Times New Roman" w:cs="Times New Roman"/>
          <w:bCs/>
          <w:i/>
          <w:sz w:val="22"/>
          <w:shd w:val="clear" w:color="auto" w:fill="FFFFFF"/>
          <w:lang w:val="ru-RU"/>
        </w:rPr>
        <w:t>Обнаружение связанных аргументативных утверждений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 П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остроение связей между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тезисами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проводилось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итеративно от главного тезиса по обновляемому списку </w:t>
      </w:r>
      <w:r w:rsidRP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не</w:t>
      </w:r>
      <w:r w:rsidR="00670609" w:rsidRP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присоединённых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к графу утверждений: определялись </w:t>
      </w:r>
      <w:r w:rsidR="0067060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напрямую атакующие или поддерживающие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посылки,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для которых затем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выявлялись </w:t>
      </w:r>
      <w:r w:rsidR="0067060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связанные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тезисы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486F9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постепенно расшир</w:t>
      </w:r>
      <w:r w:rsidR="00486F9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яемой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анализируемой окрестности</w:t>
      </w:r>
      <w:r w:rsidR="00670609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текст</w:t>
      </w:r>
      <w:r w:rsidR="00486F9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 учётом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уже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построенной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аргументационной 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структур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ы</w:t>
      </w:r>
      <w:r w:rsidR="00FA7A06" w:rsidRP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для в</w:t>
      </w:r>
      <w:r w:rsidR="00FA7A06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ыявлени</w:t>
      </w:r>
      <w:r w:rsid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я</w:t>
      </w:r>
      <w:r w:rsidR="00FA7A06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связей между позиционно удалёнными утверждениями</w:t>
      </w:r>
      <w:r w:rsidR="00FA7A06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 представляющего особую сложность)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1D78CD20" w14:textId="6BB99225" w:rsidR="00A566AE" w:rsidRPr="002E69FD" w:rsidRDefault="00A566AE" w:rsidP="00A566AE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3) </w:t>
      </w:r>
      <w:r w:rsidRPr="002E6551">
        <w:rPr>
          <w:rFonts w:ascii="Times New Roman" w:hAnsi="Times New Roman" w:cs="Times New Roman"/>
          <w:bCs/>
          <w:i/>
          <w:sz w:val="22"/>
          <w:shd w:val="clear" w:color="auto" w:fill="FFFFFF"/>
          <w:lang w:val="ru-RU"/>
        </w:rPr>
        <w:t xml:space="preserve">Уточнение характера </w:t>
      </w:r>
      <w:r w:rsidRPr="002E69FD">
        <w:rPr>
          <w:rFonts w:ascii="Times New Roman" w:hAnsi="Times New Roman" w:cs="Times New Roman"/>
          <w:bCs/>
          <w:i/>
          <w:sz w:val="22"/>
          <w:shd w:val="clear" w:color="auto" w:fill="FFFFFF"/>
          <w:lang w:val="ru-RU"/>
        </w:rPr>
        <w:t xml:space="preserve">построенных связей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за счёт знаний о типовых схемах рассуждений, или детализация графа на уровне вершин-схем. </w:t>
      </w:r>
      <w:r w:rsidR="001D4B22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ерспектива компьютерной обработки аннотаций и их </w:t>
      </w:r>
      <w:r w:rsidR="001D4B22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использования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 машинном обучении влечёт унификацию разметки: ограничение числа используемых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схем, обозначение точных критериев выбора одной схемы среди нескольких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схожих.</w:t>
      </w:r>
    </w:p>
    <w:p w14:paraId="3E61FC4C" w14:textId="3276C893" w:rsidR="00E14E7E" w:rsidRDefault="00E14E7E" w:rsidP="009E04C0">
      <w:pPr>
        <w:spacing w:before="240" w:after="0" w:line="264" w:lineRule="atLeast"/>
        <w:ind w:firstLine="454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 w:rsidRPr="002E69FD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4. </w:t>
      </w:r>
      <w:r w:rsidR="001E38DB" w:rsidRPr="002E69FD"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Компьютерная обработка разметки в эксперименте</w:t>
      </w:r>
    </w:p>
    <w:p w14:paraId="5018C7E0" w14:textId="199CD0DE" w:rsidR="00AD5BDF" w:rsidRDefault="00AD5BDF" w:rsidP="002B0E51">
      <w:pPr>
        <w:suppressAutoHyphens w:val="0"/>
        <w:spacing w:after="120" w:line="264" w:lineRule="atLeast"/>
        <w:ind w:firstLine="459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Аннотированная часть корпуса включает 110 текстов, 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из них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10 научных </w:t>
      </w:r>
      <w:r w:rsidR="0080601A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были размечены </w:t>
      </w:r>
      <w:r w:rsidR="0080601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 целью</w:t>
      </w:r>
      <w:r w:rsidR="0080601A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дальнейшего использования </w:t>
      </w:r>
      <w:r w:rsidR="0080601A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lastRenderedPageBreak/>
        <w:t xml:space="preserve">в машинном обучении 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(</w:t>
      </w:r>
      <w:r w:rsidR="00417DDF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5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лингвистических</w:t>
      </w:r>
      <w:r w:rsidR="006053A4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6053A4" w:rsidRPr="002E69FD">
        <w:rPr>
          <w:rFonts w:ascii="Times New Roman" w:hAnsi="Times New Roman" w:cs="Times New Roman"/>
          <w:bCs/>
          <w:i/>
          <w:sz w:val="22"/>
          <w:shd w:val="clear" w:color="auto" w:fill="FFFFFF"/>
          <w:lang w:val="ru-RU"/>
        </w:rPr>
        <w:t>L</w:t>
      </w:r>
      <w:r w:rsidR="006D4FE2" w:rsidRPr="002E69FD">
        <w:rPr>
          <w:rFonts w:ascii="Times New Roman" w:hAnsi="Times New Roman" w:cs="Times New Roman"/>
          <w:bCs/>
          <w:i/>
          <w:sz w:val="22"/>
          <w:shd w:val="clear" w:color="auto" w:fill="FFFFFF"/>
        </w:rPr>
        <w:t>ing</w:t>
      </w:r>
      <w:r w:rsidR="006053A4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80601A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из области лексикологии с анализом отдельных тематических групп слов, в том числе в культурологическом аспекте, и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417DDF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5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по компьютерным технологиям</w:t>
      </w:r>
      <w:r w:rsidR="006053A4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6053A4" w:rsidRPr="002E69FD">
        <w:rPr>
          <w:rFonts w:ascii="Times New Roman" w:hAnsi="Times New Roman" w:cs="Times New Roman"/>
          <w:bCs/>
          <w:i/>
          <w:sz w:val="22"/>
          <w:shd w:val="clear" w:color="auto" w:fill="FFFFFF"/>
        </w:rPr>
        <w:t>C</w:t>
      </w:r>
      <w:r w:rsidR="006D4FE2" w:rsidRPr="002E69FD">
        <w:rPr>
          <w:rFonts w:ascii="Times New Roman" w:hAnsi="Times New Roman" w:cs="Times New Roman"/>
          <w:bCs/>
          <w:i/>
          <w:sz w:val="22"/>
          <w:shd w:val="clear" w:color="auto" w:fill="FFFFFF"/>
        </w:rPr>
        <w:t>omp</w:t>
      </w:r>
      <w:r w:rsidR="006053A4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80601A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 представлением разработанных решений</w:t>
      </w:r>
      <w:r w:rsid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80601A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прикладных задач из областей анализа изображений, интеграции автоматизированных систем</w:t>
      </w:r>
      <w:r w:rsidR="008D5EF3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 разработки игровых алгоритмов</w:t>
      </w:r>
      <w:r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417DDF" w:rsidRPr="002E69F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 w:rsidR="00052792" w:rsidRPr="00052792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ругая часть корпуса</w:t>
      </w:r>
      <w:r w:rsidR="005A0439">
        <w:rPr>
          <w:rFonts w:ascii="Times New Roman" w:hAnsi="Times New Roman" w:cs="Times New Roman"/>
          <w:bCs/>
          <w:sz w:val="22"/>
          <w:shd w:val="clear" w:color="auto" w:fill="FFFFFF"/>
        </w:rPr>
        <w:t> </w:t>
      </w:r>
      <w:r w:rsidR="005A0439">
        <w:rPr>
          <w:rFonts w:ascii="Times New Roman" w:hAnsi="Times New Roman" w:cs="Times New Roman"/>
          <w:sz w:val="22"/>
          <w:shd w:val="clear" w:color="auto" w:fill="FFFFFF"/>
          <w:lang w:val="ru-RU"/>
        </w:rPr>
        <w:t>–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текст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ы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научно-популярного жанра</w:t>
      </w:r>
      <w:r w:rsidR="006053A4" w:rsidRPr="006053A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6053A4" w:rsidRPr="006053A4">
        <w:rPr>
          <w:rFonts w:ascii="Times New Roman" w:hAnsi="Times New Roman" w:cs="Times New Roman"/>
          <w:bCs/>
          <w:i/>
          <w:sz w:val="22"/>
          <w:shd w:val="clear" w:color="auto" w:fill="FFFFFF"/>
        </w:rPr>
        <w:t>P</w:t>
      </w:r>
      <w:r w:rsidR="001B3292">
        <w:rPr>
          <w:rFonts w:ascii="Times New Roman" w:hAnsi="Times New Roman" w:cs="Times New Roman"/>
          <w:bCs/>
          <w:i/>
          <w:sz w:val="22"/>
          <w:shd w:val="clear" w:color="auto" w:fill="FFFFFF"/>
        </w:rPr>
        <w:t>S</w:t>
      </w:r>
      <w:r w:rsidR="006053A4" w:rsidRPr="006053A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 аннотированны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е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для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изучения приёмов аргументации. Научные статьи взяты из корпуса Ru-RSTreebank [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Pisarevskaya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et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al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 2017</w:t>
      </w:r>
      <w:r w:rsidR="001E4AF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]</w:t>
      </w:r>
      <w:r w:rsidR="00417DDF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1E4AF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(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сведения о</w:t>
      </w:r>
      <w:r w:rsidR="008D5EF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б их </w:t>
      </w:r>
      <w:r w:rsidR="00417DDF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риторических структурах н</w:t>
      </w:r>
      <w:r w:rsidR="008D5EF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е учитывались</w:t>
      </w:r>
      <w:r w:rsidR="001E4AF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="00417D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 w:rsidR="002B0E5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Визуализ</w:t>
      </w:r>
      <w:r w:rsidR="001E38D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ац</w:t>
      </w:r>
      <w:r w:rsidR="002B0E5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ия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E7324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подграфа аргументации</w:t>
      </w:r>
      <w:r w:rsidR="002B0E51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 </w:t>
      </w:r>
      <w:r w:rsidR="002B0E51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иллюстрацией случаев реализации наиболее частотных</w:t>
      </w:r>
      <w:r w:rsidR="00E7324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схем</w:t>
      </w:r>
      <w:r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приводится на </w:t>
      </w:r>
      <w:r w:rsidR="00E7324D" w:rsidRPr="00AD5BD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рис. 1.</w:t>
      </w:r>
    </w:p>
    <w:p w14:paraId="61B8B52A" w14:textId="77777777" w:rsidR="00AD5BDF" w:rsidRDefault="00AD5BDF" w:rsidP="00AE6046">
      <w:pPr>
        <w:suppressAutoHyphens w:val="0"/>
        <w:spacing w:after="0" w:line="264" w:lineRule="atLeast"/>
        <w:ind w:firstLine="461"/>
        <w:jc w:val="left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B0B50D6" wp14:editId="658A328A">
            <wp:extent cx="3566160" cy="19295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EF77" w14:textId="77777777" w:rsidR="00AD5BDF" w:rsidRDefault="00566D4A" w:rsidP="00566D4A">
      <w:pPr>
        <w:suppressAutoHyphens w:val="0"/>
        <w:spacing w:after="0" w:line="264" w:lineRule="atLeast"/>
        <w:ind w:firstLine="461"/>
        <w:jc w:val="center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Рис. 1.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Пример фрагмента аргументационной разметки.</w:t>
      </w:r>
    </w:p>
    <w:p w14:paraId="6C916E96" w14:textId="6D135FB2" w:rsidR="00566D4A" w:rsidRPr="00566D4A" w:rsidRDefault="00340D04" w:rsidP="0044550A">
      <w:pPr>
        <w:suppressAutoHyphens w:val="0"/>
        <w:spacing w:before="120" w:after="12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Сравнительные характеристики </w:t>
      </w:r>
      <w:r w:rsidR="008D5EF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каждой из групп текстов корпуса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(размер в словах </w:t>
      </w:r>
      <w:r w:rsidRPr="00D2531D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N</w:t>
      </w:r>
      <w:r w:rsidRPr="00D2531D">
        <w:rPr>
          <w:rFonts w:ascii="Times New Roman" w:hAnsi="Times New Roman" w:cs="Times New Roman"/>
          <w:bCs/>
          <w:i/>
          <w:iCs/>
          <w:sz w:val="22"/>
          <w:shd w:val="clear" w:color="auto" w:fill="FFFFFF"/>
          <w:vertAlign w:val="subscript"/>
          <w:lang w:val="ru-RU"/>
        </w:rPr>
        <w:t>W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число выделенных тезисов </w:t>
      </w:r>
      <w:r w:rsidRPr="00D8320B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N</w:t>
      </w:r>
      <w:r w:rsidRPr="00D8320B">
        <w:rPr>
          <w:rFonts w:ascii="Times New Roman" w:hAnsi="Times New Roman" w:cs="Times New Roman"/>
          <w:bCs/>
          <w:i/>
          <w:iCs/>
          <w:sz w:val="22"/>
          <w:shd w:val="clear" w:color="auto" w:fill="FFFFFF"/>
          <w:vertAlign w:val="subscript"/>
          <w:lang w:val="ru-RU"/>
        </w:rPr>
        <w:t>S</w:t>
      </w:r>
      <w:r w:rsidRPr="00D8320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число построенных аргументативных связей </w:t>
      </w:r>
      <w:r w:rsidRPr="00D8320B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N</w:t>
      </w:r>
      <w:r w:rsidRPr="00D8320B">
        <w:rPr>
          <w:rFonts w:ascii="Times New Roman" w:hAnsi="Times New Roman" w:cs="Times New Roman"/>
          <w:bCs/>
          <w:i/>
          <w:iCs/>
          <w:sz w:val="22"/>
          <w:shd w:val="clear" w:color="auto" w:fill="FFFFFF"/>
          <w:vertAlign w:val="subscript"/>
          <w:lang w:val="ru-RU"/>
        </w:rPr>
        <w:t>A</w:t>
      </w:r>
      <w:r w:rsidRPr="00D8320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количество и доля слов в тезисах </w:t>
      </w:r>
      <w:r w:rsidRPr="00D8320B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N</w:t>
      </w:r>
      <w:r w:rsidRPr="00D8320B">
        <w:rPr>
          <w:rFonts w:ascii="Times New Roman" w:hAnsi="Times New Roman" w:cs="Times New Roman"/>
          <w:bCs/>
          <w:i/>
          <w:iCs/>
          <w:sz w:val="22"/>
          <w:shd w:val="clear" w:color="auto" w:fill="FFFFFF"/>
          <w:vertAlign w:val="subscript"/>
          <w:lang w:val="ru-RU"/>
        </w:rPr>
        <w:t>T</w:t>
      </w:r>
      <w:r w:rsidRPr="00D8320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 указаны в табл.</w:t>
      </w:r>
      <w:r w:rsidR="00D8320B" w:rsidRPr="00D8320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D8320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1.</w:t>
      </w:r>
      <w:r w:rsidR="008D5EF3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8D5EF3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Так, при меньшем объёме научных текстов в них выделено большее число тезисов.</w:t>
      </w:r>
    </w:p>
    <w:p w14:paraId="224C5FD6" w14:textId="77777777" w:rsidR="00566D4A" w:rsidRDefault="00566D4A" w:rsidP="00566D4A">
      <w:pPr>
        <w:suppressAutoHyphens w:val="0"/>
        <w:spacing w:after="0" w:line="264" w:lineRule="atLeast"/>
        <w:ind w:firstLine="0"/>
        <w:jc w:val="center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lastRenderedPageBreak/>
        <w:t>Таблица 1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 Количественные характеристики текстов корпуса.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1884"/>
        <w:gridCol w:w="1884"/>
        <w:gridCol w:w="2204"/>
      </w:tblGrid>
      <w:tr w:rsidR="00566D4A" w14:paraId="773FE294" w14:textId="77777777" w:rsidTr="00566D4A">
        <w:tc>
          <w:tcPr>
            <w:tcW w:w="480" w:type="dxa"/>
          </w:tcPr>
          <w:p w14:paraId="67056B95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884" w:type="dxa"/>
          </w:tcPr>
          <w:p w14:paraId="55FD20F9" w14:textId="77777777" w:rsidR="00566D4A" w:rsidRPr="006C37B6" w:rsidRDefault="006C37B6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</w:pPr>
            <w:r w:rsidRPr="006C37B6">
              <w:rPr>
                <w:rFonts w:ascii="Times New Roman" w:hAnsi="Times New Roman"/>
                <w:i/>
                <w:sz w:val="22"/>
                <w:szCs w:val="22"/>
              </w:rPr>
              <w:t>Comp</w:t>
            </w:r>
          </w:p>
        </w:tc>
        <w:tc>
          <w:tcPr>
            <w:tcW w:w="1884" w:type="dxa"/>
          </w:tcPr>
          <w:p w14:paraId="6AE6D53C" w14:textId="77777777" w:rsidR="00566D4A" w:rsidRPr="006C37B6" w:rsidRDefault="006C37B6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</w:pPr>
            <w:r w:rsidRPr="006C37B6">
              <w:rPr>
                <w:rFonts w:ascii="Times New Roman" w:hAnsi="Times New Roman"/>
                <w:i/>
                <w:sz w:val="22"/>
                <w:szCs w:val="22"/>
              </w:rPr>
              <w:t>Ling</w:t>
            </w:r>
          </w:p>
        </w:tc>
        <w:tc>
          <w:tcPr>
            <w:tcW w:w="2204" w:type="dxa"/>
          </w:tcPr>
          <w:p w14:paraId="348F4467" w14:textId="77777777" w:rsidR="00566D4A" w:rsidRPr="006C37B6" w:rsidRDefault="006C37B6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  <w:shd w:val="clear" w:color="auto" w:fill="FFFFFF"/>
              </w:rPr>
            </w:pPr>
            <w:r w:rsidRPr="006C37B6">
              <w:rPr>
                <w:rFonts w:ascii="Times New Roman" w:hAnsi="Times New Roman"/>
                <w:i/>
                <w:sz w:val="22"/>
                <w:szCs w:val="22"/>
              </w:rPr>
              <w:t>PS</w:t>
            </w:r>
          </w:p>
        </w:tc>
      </w:tr>
      <w:tr w:rsidR="00566D4A" w14:paraId="7ED578D1" w14:textId="77777777" w:rsidTr="00566D4A">
        <w:tc>
          <w:tcPr>
            <w:tcW w:w="480" w:type="dxa"/>
          </w:tcPr>
          <w:p w14:paraId="68E44CB0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566D4A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W</w:t>
            </w:r>
          </w:p>
        </w:tc>
        <w:tc>
          <w:tcPr>
            <w:tcW w:w="1884" w:type="dxa"/>
          </w:tcPr>
          <w:p w14:paraId="195EDEC5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1149</w:t>
            </w:r>
          </w:p>
        </w:tc>
        <w:tc>
          <w:tcPr>
            <w:tcW w:w="1884" w:type="dxa"/>
          </w:tcPr>
          <w:p w14:paraId="6794F572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952</w:t>
            </w:r>
          </w:p>
        </w:tc>
        <w:tc>
          <w:tcPr>
            <w:tcW w:w="2204" w:type="dxa"/>
          </w:tcPr>
          <w:p w14:paraId="5898F400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1535</w:t>
            </w:r>
          </w:p>
        </w:tc>
      </w:tr>
      <w:tr w:rsidR="00566D4A" w14:paraId="41162685" w14:textId="77777777" w:rsidTr="00566D4A">
        <w:tc>
          <w:tcPr>
            <w:tcW w:w="480" w:type="dxa"/>
          </w:tcPr>
          <w:p w14:paraId="5E88DB71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566D4A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1884" w:type="dxa"/>
          </w:tcPr>
          <w:p w14:paraId="43575F15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884" w:type="dxa"/>
          </w:tcPr>
          <w:p w14:paraId="09E78B17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204" w:type="dxa"/>
          </w:tcPr>
          <w:p w14:paraId="12CF9865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566D4A" w14:paraId="473B9768" w14:textId="77777777" w:rsidTr="00566D4A">
        <w:tc>
          <w:tcPr>
            <w:tcW w:w="480" w:type="dxa"/>
          </w:tcPr>
          <w:p w14:paraId="09D08F44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566D4A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1884" w:type="dxa"/>
          </w:tcPr>
          <w:p w14:paraId="2114DA1A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84" w:type="dxa"/>
          </w:tcPr>
          <w:p w14:paraId="37FFEC57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204" w:type="dxa"/>
          </w:tcPr>
          <w:p w14:paraId="701A97B9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</w:tr>
      <w:tr w:rsidR="00566D4A" w14:paraId="19C52A08" w14:textId="77777777" w:rsidTr="00566D4A">
        <w:tc>
          <w:tcPr>
            <w:tcW w:w="480" w:type="dxa"/>
          </w:tcPr>
          <w:p w14:paraId="536B1F95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Pr="00566D4A">
              <w:rPr>
                <w:rFonts w:ascii="Times New Roman" w:hAnsi="Times New Roman"/>
                <w:i/>
                <w:i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884" w:type="dxa"/>
          </w:tcPr>
          <w:p w14:paraId="4FA7863F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 xml:space="preserve">662 </w:t>
            </w:r>
            <w:r w:rsidRPr="00566D4A">
              <w:rPr>
                <w:rFonts w:ascii="Times New Roman" w:hAnsi="Times New Roman"/>
                <w:sz w:val="22"/>
                <w:szCs w:val="22"/>
                <w:lang w:val="ru-RU"/>
              </w:rPr>
              <w:t>(57,6%)</w:t>
            </w:r>
          </w:p>
        </w:tc>
        <w:tc>
          <w:tcPr>
            <w:tcW w:w="1884" w:type="dxa"/>
          </w:tcPr>
          <w:p w14:paraId="68D60709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 xml:space="preserve">657 </w:t>
            </w:r>
            <w:r w:rsidRPr="00566D4A">
              <w:rPr>
                <w:rFonts w:ascii="Times New Roman" w:hAnsi="Times New Roman"/>
                <w:sz w:val="22"/>
                <w:szCs w:val="22"/>
                <w:lang w:val="ru-RU"/>
              </w:rPr>
              <w:t>(69,0%)</w:t>
            </w:r>
          </w:p>
        </w:tc>
        <w:tc>
          <w:tcPr>
            <w:tcW w:w="2204" w:type="dxa"/>
          </w:tcPr>
          <w:p w14:paraId="75D8D08A" w14:textId="77777777" w:rsidR="00566D4A" w:rsidRPr="00566D4A" w:rsidRDefault="00566D4A" w:rsidP="00566D4A">
            <w:pPr>
              <w:suppressAutoHyphens w:val="0"/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/>
                <w:sz w:val="22"/>
                <w:szCs w:val="22"/>
              </w:rPr>
              <w:t xml:space="preserve">316 </w:t>
            </w:r>
            <w:r w:rsidRPr="00566D4A">
              <w:rPr>
                <w:rFonts w:ascii="Times New Roman" w:hAnsi="Times New Roman"/>
                <w:sz w:val="22"/>
                <w:szCs w:val="22"/>
                <w:lang w:val="ru-RU"/>
              </w:rPr>
              <w:t>(20,6%)</w:t>
            </w:r>
          </w:p>
        </w:tc>
      </w:tr>
    </w:tbl>
    <w:p w14:paraId="2457E408" w14:textId="6392CF8C" w:rsidR="00566D4A" w:rsidRPr="00B94276" w:rsidRDefault="00457D37" w:rsidP="007059DC">
      <w:pPr>
        <w:suppressAutoHyphens w:val="0"/>
        <w:spacing w:after="0" w:line="264" w:lineRule="atLeast"/>
        <w:ind w:firstLine="459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 табл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2 для каждой группы текстов указываются схемы </w:t>
      </w:r>
      <w:r w:rsidR="00B719C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аргументации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 относительной частотой </w:t>
      </w:r>
      <w:r w:rsidRPr="00E10E36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F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566D4A">
        <w:rPr>
          <w:rFonts w:ascii="Cambria Math" w:hAnsi="Cambria Math" w:cs="Cambria Math"/>
          <w:bCs/>
          <w:sz w:val="22"/>
          <w:shd w:val="clear" w:color="auto" w:fill="FFFFFF"/>
          <w:lang w:val="ru-RU"/>
        </w:rPr>
        <w:t>⩾</w:t>
      </w:r>
      <w:r>
        <w:rPr>
          <w:rFonts w:ascii="Cambria Math" w:hAnsi="Cambria Math" w:cs="Cambria Math"/>
          <w:bCs/>
          <w:sz w:val="22"/>
          <w:shd w:val="clear" w:color="auto" w:fill="FFFFFF"/>
          <w:lang w:val="ru-RU"/>
        </w:rPr>
        <w:t xml:space="preserve"> </w:t>
      </w:r>
      <w:r w:rsidR="00E77E41" w:rsidRPr="00E77E41">
        <w:rPr>
          <w:rFonts w:ascii="Cambria Math" w:hAnsi="Cambria Math" w:cs="Cambria Math"/>
          <w:bCs/>
          <w:i/>
          <w:sz w:val="22"/>
          <w:shd w:val="clear" w:color="auto" w:fill="FFFFFF"/>
        </w:rPr>
        <w:t>p</w:t>
      </w:r>
      <w:r w:rsidR="00E77E41" w:rsidRPr="00E77E41">
        <w:rPr>
          <w:rFonts w:ascii="Cambria Math" w:hAnsi="Cambria Math" w:cs="Cambria Math"/>
          <w:bCs/>
          <w:sz w:val="22"/>
          <w:shd w:val="clear" w:color="auto" w:fill="FFFFFF"/>
          <w:lang w:val="ru-RU"/>
        </w:rPr>
        <w:t xml:space="preserve">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(</w:t>
      </w:r>
      <w:r w:rsidRPr="00E10E36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F</w:t>
      </w:r>
      <w:r w:rsidR="00BA14C1">
        <w:rPr>
          <w:rFonts w:ascii="Times New Roman" w:hAnsi="Times New Roman" w:cs="Times New Roman"/>
          <w:bCs/>
          <w:i/>
          <w:iCs/>
          <w:sz w:val="22"/>
          <w:shd w:val="clear" w:color="auto" w:fill="FFFFFF"/>
        </w:rPr>
        <w:t> </w:t>
      </w:r>
      <w:r w:rsidR="007059DC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=</w:t>
      </w:r>
      <w:r w:rsidR="00BA14C1">
        <w:rPr>
          <w:rFonts w:ascii="Times New Roman" w:hAnsi="Times New Roman" w:cs="Times New Roman"/>
          <w:bCs/>
          <w:sz w:val="22"/>
          <w:shd w:val="clear" w:color="auto" w:fill="FFFFFF"/>
        </w:rPr>
        <w:t> 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2"/>
                <w:shd w:val="clear" w:color="auto" w:fill="FFFFFF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 w:val="22"/>
                <w:shd w:val="clear" w:color="auto" w:fill="FFFFFF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2"/>
                <w:shd w:val="clear" w:color="auto" w:fill="FFFFFF"/>
                <w:lang w:val="ru-RU"/>
              </w:rPr>
              <m:t>A</m:t>
            </m:r>
          </m:sub>
          <m:sup>
            <m:r>
              <w:rPr>
                <w:rFonts w:ascii="Cambria Math" w:hAnsi="Cambria Math" w:cs="Times New Roman"/>
                <w:sz w:val="22"/>
                <w:shd w:val="clear" w:color="auto" w:fill="FFFFFF"/>
                <w:lang w:val="ru-RU"/>
              </w:rPr>
              <m:t>i</m:t>
            </m:r>
          </m:sup>
        </m:sSubSup>
      </m:oMath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*100/</w:t>
      </w:r>
      <w:r w:rsidR="007059DC" w:rsidRPr="00D2531D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N</w:t>
      </w:r>
      <w:r w:rsidR="007059DC" w:rsidRPr="00915E5D">
        <w:rPr>
          <w:rFonts w:ascii="Times New Roman" w:hAnsi="Times New Roman" w:cs="Times New Roman"/>
          <w:bCs/>
          <w:i/>
          <w:iCs/>
          <w:sz w:val="22"/>
          <w:shd w:val="clear" w:color="auto" w:fill="FFFFFF"/>
          <w:vertAlign w:val="subscript"/>
          <w:lang w:val="ru-RU"/>
        </w:rPr>
        <w:t>A</w:t>
      </w:r>
      <w:r w:rsidR="0076366B" w:rsidRPr="0076366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</w:t>
      </w:r>
      <w:r w:rsidR="0076366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sz w:val="22"/>
                <w:shd w:val="clear" w:color="auto" w:fill="FFFFFF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 w:val="22"/>
                <w:shd w:val="clear" w:color="auto" w:fill="FFFFFF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 w:val="22"/>
                <w:shd w:val="clear" w:color="auto" w:fill="FFFFFF"/>
                <w:lang w:val="ru-RU"/>
              </w:rPr>
              <m:t>A</m:t>
            </m:r>
          </m:sub>
          <m:sup>
            <m:r>
              <w:rPr>
                <w:rFonts w:ascii="Cambria Math" w:hAnsi="Cambria Math" w:cs="Times New Roman"/>
                <w:sz w:val="22"/>
                <w:shd w:val="clear" w:color="auto" w:fill="FFFFFF"/>
                <w:lang w:val="ru-RU"/>
              </w:rPr>
              <m:t>i</m:t>
            </m:r>
          </m:sup>
        </m:sSubSup>
      </m:oMath>
      <w:r w:rsidR="00C70730">
        <w:rPr>
          <w:rFonts w:ascii="Times New Roman" w:hAnsi="Times New Roman" w:cs="Times New Roman"/>
          <w:bCs/>
          <w:sz w:val="22"/>
          <w:shd w:val="clear" w:color="auto" w:fill="FFFFFF"/>
        </w:rPr>
        <w:t> </w:t>
      </w:r>
      <w:r w:rsidR="00C70730">
        <w:rPr>
          <w:rFonts w:ascii="Times New Roman" w:hAnsi="Times New Roman" w:cs="Times New Roman"/>
          <w:sz w:val="22"/>
          <w:shd w:val="clear" w:color="auto" w:fill="FFFFFF"/>
          <w:lang w:val="ru-RU"/>
        </w:rPr>
        <w:t>–</w:t>
      </w:r>
      <w:r w:rsidR="0076366B" w:rsidRPr="0076366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число реализаций </w:t>
      </w:r>
      <w:r w:rsidR="0076366B">
        <w:rPr>
          <w:rFonts w:ascii="Times New Roman" w:hAnsi="Times New Roman" w:cs="Times New Roman"/>
          <w:bCs/>
          <w:sz w:val="22"/>
          <w:shd w:val="clear" w:color="auto" w:fill="FFFFFF"/>
        </w:rPr>
        <w:t>i</w:t>
      </w:r>
      <w:r w:rsidR="0076366B" w:rsidRPr="0076366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-</w:t>
      </w:r>
      <w:r w:rsidR="0076366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й схемы</w:t>
      </w:r>
      <w:r w:rsidR="00582A8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 группе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</w:t>
      </w:r>
      <w:r w:rsidR="003E3FB0" w:rsidRPr="00E77E41">
        <w:rPr>
          <w:rFonts w:ascii="Cambria Math" w:hAnsi="Cambria Math" w:cs="Cambria Math"/>
          <w:bCs/>
          <w:i/>
          <w:sz w:val="22"/>
          <w:shd w:val="clear" w:color="auto" w:fill="FFFFFF"/>
        </w:rPr>
        <w:t>p</w:t>
      </w:r>
      <w:r w:rsidR="003E3FB0" w:rsidRPr="00E77E41">
        <w:rPr>
          <w:rFonts w:ascii="Cambria Math" w:hAnsi="Cambria Math" w:cs="Cambria Math"/>
          <w:bCs/>
          <w:sz w:val="22"/>
          <w:shd w:val="clear" w:color="auto" w:fill="FFFFFF"/>
          <w:lang w:val="ru-RU"/>
        </w:rPr>
        <w:t xml:space="preserve"> = 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5</w:t>
      </w:r>
      <w:r w:rsidR="003E3FB0"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%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). Полужирным шрифтом </w:t>
      </w:r>
      <w:r w:rsidR="00B719C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выделены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B719C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частоты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трёх схем </w:t>
      </w:r>
      <w:r w:rsidR="00B719C4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 наибольшими </w:t>
      </w:r>
      <w:r w:rsidR="00B719C4" w:rsidRPr="00E10E36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F</w:t>
      </w:r>
      <w:r w:rsidR="00B719C4"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 каждой групп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е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текстов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курсивом</w:t>
      </w:r>
      <w:r w:rsidR="00C70730">
        <w:rPr>
          <w:rFonts w:ascii="Times New Roman" w:hAnsi="Times New Roman" w:cs="Times New Roman"/>
          <w:bCs/>
          <w:sz w:val="22"/>
          <w:shd w:val="clear" w:color="auto" w:fill="FFFFFF"/>
        </w:rPr>
        <w:t> </w:t>
      </w:r>
      <w:r w:rsidR="00C70730">
        <w:rPr>
          <w:rFonts w:ascii="Times New Roman" w:hAnsi="Times New Roman" w:cs="Times New Roman"/>
          <w:sz w:val="22"/>
          <w:shd w:val="clear" w:color="auto" w:fill="FFFFFF"/>
          <w:lang w:val="ru-RU"/>
        </w:rPr>
        <w:t>–</w:t>
      </w:r>
      <w:r w:rsidR="00B719C4">
        <w:rPr>
          <w:rFonts w:ascii="Times New Roman" w:hAnsi="Times New Roman" w:cs="Times New Roman"/>
          <w:sz w:val="22"/>
          <w:shd w:val="clear" w:color="auto" w:fill="FFFFFF"/>
          <w:lang w:val="ru-RU"/>
        </w:rPr>
        <w:t xml:space="preserve">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схем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 </w:t>
      </w:r>
      <w:r w:rsidR="003E3FB0" w:rsidRPr="00E10E36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F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3E3FB0">
        <w:rPr>
          <w:rFonts w:ascii="Cambria Math" w:hAnsi="Cambria Math" w:cs="Cambria Math"/>
          <w:bCs/>
          <w:sz w:val="22"/>
          <w:shd w:val="clear" w:color="auto" w:fill="FFFFFF"/>
          <w:lang w:val="ru-RU"/>
        </w:rPr>
        <w:t xml:space="preserve">&lt; </w:t>
      </w:r>
      <w:r w:rsidR="003E3FB0" w:rsidRPr="00E77E41">
        <w:rPr>
          <w:rFonts w:ascii="Cambria Math" w:hAnsi="Cambria Math" w:cs="Cambria Math"/>
          <w:bCs/>
          <w:i/>
          <w:sz w:val="22"/>
          <w:shd w:val="clear" w:color="auto" w:fill="FFFFFF"/>
        </w:rPr>
        <w:t>p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 </w:t>
      </w:r>
      <w:r w:rsidRPr="004660FE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данной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3E3FB0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группе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. </w:t>
      </w:r>
    </w:p>
    <w:p w14:paraId="5AD3BC54" w14:textId="77777777" w:rsidR="002B353A" w:rsidRDefault="002B353A" w:rsidP="002B353A">
      <w:pPr>
        <w:keepNext/>
        <w:spacing w:after="0" w:line="264" w:lineRule="atLeast"/>
        <w:ind w:firstLine="0"/>
        <w:jc w:val="center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>Таблица</w:t>
      </w:r>
      <w:r>
        <w:rPr>
          <w:rFonts w:ascii="Times New Roman" w:hAnsi="Times New Roman" w:cs="Times New Roman"/>
          <w:bCs/>
          <w:i/>
          <w:iCs/>
          <w:sz w:val="22"/>
          <w:shd w:val="clear" w:color="auto" w:fill="FFFFFF"/>
          <w:lang w:val="ru-RU"/>
        </w:rPr>
        <w:t xml:space="preserve"> 2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 Встречаемость частотных аргументативных схем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712"/>
        <w:gridCol w:w="656"/>
        <w:gridCol w:w="656"/>
      </w:tblGrid>
      <w:tr w:rsidR="002B353A" w14:paraId="5B3E454C" w14:textId="77777777" w:rsidTr="00A42F9A">
        <w:tc>
          <w:tcPr>
            <w:tcW w:w="4428" w:type="dxa"/>
          </w:tcPr>
          <w:p w14:paraId="07ECCFEA" w14:textId="04814372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  <w:t>Схема</w:t>
            </w:r>
          </w:p>
        </w:tc>
        <w:tc>
          <w:tcPr>
            <w:tcW w:w="712" w:type="dxa"/>
          </w:tcPr>
          <w:p w14:paraId="22F0FEFA" w14:textId="1A8622F0" w:rsidR="002B353A" w:rsidRPr="00982CA1" w:rsidRDefault="008C1243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="00982CA1" w:rsidRPr="008C124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C</w:t>
            </w:r>
            <w:r w:rsidR="005E6265" w:rsidRPr="008C124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omp</w:t>
            </w:r>
          </w:p>
        </w:tc>
        <w:tc>
          <w:tcPr>
            <w:tcW w:w="656" w:type="dxa"/>
          </w:tcPr>
          <w:p w14:paraId="127294CA" w14:textId="26F7130D" w:rsidR="002B353A" w:rsidRPr="00982CA1" w:rsidRDefault="008C1243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="00982CA1" w:rsidRPr="008C124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L</w:t>
            </w:r>
            <w:r w:rsidR="005E6265" w:rsidRPr="008C124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ing</w:t>
            </w:r>
          </w:p>
        </w:tc>
        <w:tc>
          <w:tcPr>
            <w:tcW w:w="656" w:type="dxa"/>
          </w:tcPr>
          <w:p w14:paraId="50C2C64C" w14:textId="6FA2A699" w:rsidR="002B353A" w:rsidRPr="00982CA1" w:rsidRDefault="008C1243" w:rsidP="001B3292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  <w:r w:rsidR="00982CA1" w:rsidRPr="008C1243">
              <w:rPr>
                <w:rFonts w:ascii="Times New Roman" w:hAnsi="Times New Roman" w:cs="Times New Roman"/>
                <w:i/>
                <w:sz w:val="22"/>
                <w:szCs w:val="22"/>
                <w:vertAlign w:val="subscript"/>
              </w:rPr>
              <w:t>PS</w:t>
            </w:r>
          </w:p>
        </w:tc>
      </w:tr>
      <w:tr w:rsidR="002B353A" w14:paraId="2759A0FA" w14:textId="77777777" w:rsidTr="00A42F9A">
        <w:tc>
          <w:tcPr>
            <w:tcW w:w="4428" w:type="dxa"/>
          </w:tcPr>
          <w:p w14:paraId="7EF55FD4" w14:textId="4585EBFC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Cause</w:t>
            </w:r>
            <w:r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  <w:r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Effect</w:t>
            </w:r>
            <w:r w:rsidR="00A42F9A"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 причины к следствию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266A4573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656" w:type="dxa"/>
          </w:tcPr>
          <w:p w14:paraId="55F702F3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13%</w:t>
            </w:r>
          </w:p>
        </w:tc>
        <w:tc>
          <w:tcPr>
            <w:tcW w:w="656" w:type="dxa"/>
          </w:tcPr>
          <w:p w14:paraId="00390AA2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18%</w:t>
            </w:r>
          </w:p>
        </w:tc>
      </w:tr>
      <w:tr w:rsidR="002B353A" w14:paraId="3137B9E7" w14:textId="77777777" w:rsidTr="00A42F9A">
        <w:tc>
          <w:tcPr>
            <w:tcW w:w="4428" w:type="dxa"/>
          </w:tcPr>
          <w:p w14:paraId="34814C2C" w14:textId="3CD08CEC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Correlatio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42F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A42F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Cause</w:t>
            </w:r>
            <w:r w:rsidR="00A42F9A" w:rsidRPr="00A42F9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2149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через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взаимо</w:t>
            </w:r>
            <w:r w:rsid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связ</w:t>
            </w:r>
            <w:r w:rsidR="00F2149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ь</w:t>
            </w:r>
            <w:r w:rsidR="00A42F9A" w:rsidRPr="00A42F9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12" w:type="dxa"/>
          </w:tcPr>
          <w:p w14:paraId="5F54026F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14%</w:t>
            </w:r>
          </w:p>
        </w:tc>
        <w:tc>
          <w:tcPr>
            <w:tcW w:w="656" w:type="dxa"/>
          </w:tcPr>
          <w:p w14:paraId="34EE3CFC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656" w:type="dxa"/>
          </w:tcPr>
          <w:p w14:paraId="32A64F2A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  <w:tr w:rsidR="002B353A" w14:paraId="31C40CDB" w14:textId="77777777" w:rsidTr="00A42F9A">
        <w:tc>
          <w:tcPr>
            <w:tcW w:w="4428" w:type="dxa"/>
          </w:tcPr>
          <w:p w14:paraId="41E39CDF" w14:textId="4DC8A6B8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Example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 пр</w:t>
            </w:r>
            <w:r w:rsid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имера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5405FB91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656" w:type="dxa"/>
          </w:tcPr>
          <w:p w14:paraId="0490BA61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656" w:type="dxa"/>
          </w:tcPr>
          <w:p w14:paraId="3F4AC067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24%</w:t>
            </w:r>
          </w:p>
        </w:tc>
      </w:tr>
      <w:tr w:rsidR="002B353A" w14:paraId="06ADA19F" w14:textId="77777777" w:rsidTr="00A42F9A">
        <w:tc>
          <w:tcPr>
            <w:tcW w:w="4428" w:type="dxa"/>
          </w:tcPr>
          <w:p w14:paraId="492DF471" w14:textId="626F2D72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Expert</w:t>
            </w:r>
            <w:r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Opinion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 мнения эксперта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03076673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1%</w:t>
            </w:r>
          </w:p>
        </w:tc>
        <w:tc>
          <w:tcPr>
            <w:tcW w:w="656" w:type="dxa"/>
          </w:tcPr>
          <w:p w14:paraId="4DF2039F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656" w:type="dxa"/>
          </w:tcPr>
          <w:p w14:paraId="5881CD4B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11%</w:t>
            </w:r>
          </w:p>
        </w:tc>
      </w:tr>
      <w:tr w:rsidR="002B353A" w14:paraId="344D6939" w14:textId="77777777" w:rsidTr="00A42F9A">
        <w:tc>
          <w:tcPr>
            <w:tcW w:w="4428" w:type="dxa"/>
          </w:tcPr>
          <w:p w14:paraId="4E1E0F67" w14:textId="066BCD37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Modus</w:t>
            </w:r>
            <w:r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Ponens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</w:t>
            </w:r>
            <w:r w:rsid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через 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«правило вывода»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7241B68F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5E058B7A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15C4A728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17%</w:t>
            </w:r>
          </w:p>
        </w:tc>
      </w:tr>
      <w:tr w:rsidR="002B353A" w14:paraId="6BC1219B" w14:textId="77777777" w:rsidTr="00A42F9A">
        <w:tc>
          <w:tcPr>
            <w:tcW w:w="4428" w:type="dxa"/>
          </w:tcPr>
          <w:p w14:paraId="18CA7252" w14:textId="74DE5E91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Negative</w:t>
            </w:r>
            <w:r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Consequences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от </w:t>
            </w:r>
            <w:r w:rsid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осложнений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299079A0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6%</w:t>
            </w:r>
          </w:p>
        </w:tc>
        <w:tc>
          <w:tcPr>
            <w:tcW w:w="656" w:type="dxa"/>
          </w:tcPr>
          <w:p w14:paraId="2696ADB1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7D922C79" w14:textId="77777777" w:rsidR="002B353A" w:rsidRPr="00162B8E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hd w:val="clear" w:color="auto" w:fill="FFFFFF"/>
                <w:lang w:val="ru-RU"/>
              </w:rPr>
            </w:pPr>
            <w:r w:rsidRPr="00162B8E">
              <w:rPr>
                <w:rFonts w:ascii="Times New Roman" w:hAnsi="Times New Roman" w:cs="Times New Roman"/>
                <w:i/>
                <w:sz w:val="22"/>
                <w:szCs w:val="22"/>
              </w:rPr>
              <w:t>1%</w:t>
            </w:r>
          </w:p>
        </w:tc>
      </w:tr>
      <w:tr w:rsidR="002B353A" w14:paraId="54BC941F" w14:textId="77777777" w:rsidTr="00A42F9A">
        <w:tc>
          <w:tcPr>
            <w:tcW w:w="4428" w:type="dxa"/>
          </w:tcPr>
          <w:p w14:paraId="6B3316B1" w14:textId="2E653687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Positive Consequences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 выгоды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21FA66FC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656" w:type="dxa"/>
          </w:tcPr>
          <w:p w14:paraId="1E4D8D91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203CBA1C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1%</w:t>
            </w:r>
          </w:p>
        </w:tc>
      </w:tr>
      <w:tr w:rsidR="002B353A" w14:paraId="2853F222" w14:textId="77777777" w:rsidTr="00A42F9A">
        <w:tc>
          <w:tcPr>
            <w:tcW w:w="4428" w:type="dxa"/>
          </w:tcPr>
          <w:p w14:paraId="618B3BD5" w14:textId="5B4D155C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Practical</w:t>
            </w:r>
            <w:r w:rsidRP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Reasoning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(от практической цели)</w:t>
            </w:r>
          </w:p>
        </w:tc>
        <w:tc>
          <w:tcPr>
            <w:tcW w:w="712" w:type="dxa"/>
          </w:tcPr>
          <w:p w14:paraId="35833AAA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12%</w:t>
            </w:r>
          </w:p>
        </w:tc>
        <w:tc>
          <w:tcPr>
            <w:tcW w:w="656" w:type="dxa"/>
          </w:tcPr>
          <w:p w14:paraId="066E4EE6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7%</w:t>
            </w:r>
          </w:p>
        </w:tc>
        <w:tc>
          <w:tcPr>
            <w:tcW w:w="656" w:type="dxa"/>
          </w:tcPr>
          <w:p w14:paraId="50D57770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2%</w:t>
            </w:r>
          </w:p>
        </w:tc>
      </w:tr>
      <w:tr w:rsidR="002B353A" w14:paraId="684B0E41" w14:textId="77777777" w:rsidTr="00A42F9A">
        <w:tc>
          <w:tcPr>
            <w:tcW w:w="4428" w:type="dxa"/>
          </w:tcPr>
          <w:p w14:paraId="377CD227" w14:textId="3B754171" w:rsidR="002B353A" w:rsidRPr="00A42F9A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Sign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A42F9A" w:rsidRPr="00A42F9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 знака к означаемому</w:t>
            </w:r>
            <w:r w:rsidR="00A42F9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4A96E6CD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2%</w:t>
            </w:r>
          </w:p>
        </w:tc>
        <w:tc>
          <w:tcPr>
            <w:tcW w:w="656" w:type="dxa"/>
          </w:tcPr>
          <w:p w14:paraId="1A212F00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14:paraId="0614D564" w14:textId="77777777" w:rsidR="002B353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6%</w:t>
            </w:r>
          </w:p>
        </w:tc>
      </w:tr>
      <w:tr w:rsidR="002B353A" w14:paraId="27A0E8E6" w14:textId="77777777" w:rsidTr="00A42F9A">
        <w:tc>
          <w:tcPr>
            <w:tcW w:w="4428" w:type="dxa"/>
          </w:tcPr>
          <w:p w14:paraId="226EC4E8" w14:textId="1948F870" w:rsidR="002B353A" w:rsidRPr="00CF0EA3" w:rsidRDefault="002B353A" w:rsidP="007F7A50">
            <w:pPr>
              <w:spacing w:after="0" w:line="264" w:lineRule="atLeast"/>
              <w:ind w:firstLine="0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566D4A">
              <w:rPr>
                <w:rFonts w:ascii="Times New Roman" w:hAnsi="Times New Roman" w:cs="Times New Roman"/>
                <w:sz w:val="22"/>
                <w:szCs w:val="22"/>
              </w:rPr>
              <w:t>Verbal Classification</w:t>
            </w:r>
            <w:r w:rsidR="00CF0E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r w:rsidR="00CF0EA3" w:rsidRPr="00CF0EA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через классификацию</w:t>
            </w:r>
            <w:r w:rsidR="00CF0E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12" w:type="dxa"/>
          </w:tcPr>
          <w:p w14:paraId="0E84C456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656" w:type="dxa"/>
          </w:tcPr>
          <w:p w14:paraId="166CD8BB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656" w:type="dxa"/>
          </w:tcPr>
          <w:p w14:paraId="68C34E54" w14:textId="77777777" w:rsidR="002B353A" w:rsidRPr="00F2576A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hd w:val="clear" w:color="auto" w:fill="FFFFFF"/>
                <w:lang w:val="ru-RU"/>
              </w:rPr>
            </w:pPr>
            <w:r w:rsidRPr="00F257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1%</w:t>
            </w:r>
          </w:p>
        </w:tc>
      </w:tr>
      <w:tr w:rsidR="002B353A" w:rsidRPr="00D51A75" w14:paraId="6BE1C6FD" w14:textId="77777777" w:rsidTr="00A42F9A">
        <w:tc>
          <w:tcPr>
            <w:tcW w:w="4428" w:type="dxa"/>
          </w:tcPr>
          <w:p w14:paraId="6313871C" w14:textId="6C98C44A" w:rsidR="002B353A" w:rsidRPr="00D51A75" w:rsidRDefault="004D76B0" w:rsidP="004D76B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D51A75"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  <w:t>Суммарные доли приведённых схем:</w:t>
            </w:r>
          </w:p>
        </w:tc>
        <w:tc>
          <w:tcPr>
            <w:tcW w:w="712" w:type="dxa"/>
          </w:tcPr>
          <w:p w14:paraId="7F3328EA" w14:textId="77777777" w:rsidR="002B353A" w:rsidRPr="00D51A75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D51A75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656" w:type="dxa"/>
          </w:tcPr>
          <w:p w14:paraId="68B5A0DA" w14:textId="77777777" w:rsidR="002B353A" w:rsidRPr="00D51A75" w:rsidRDefault="002B353A" w:rsidP="007F7A50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D51A75">
              <w:rPr>
                <w:rFonts w:ascii="Times New Roman" w:hAnsi="Times New Roman" w:cs="Times New Roman"/>
                <w:sz w:val="22"/>
                <w:szCs w:val="22"/>
              </w:rPr>
              <w:t>97%</w:t>
            </w:r>
          </w:p>
        </w:tc>
        <w:tc>
          <w:tcPr>
            <w:tcW w:w="656" w:type="dxa"/>
          </w:tcPr>
          <w:p w14:paraId="1AE8B12D" w14:textId="77777777" w:rsidR="002B353A" w:rsidRPr="00D51A75" w:rsidRDefault="002B353A" w:rsidP="00E73F3B">
            <w:pPr>
              <w:spacing w:after="0" w:line="264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hd w:val="clear" w:color="auto" w:fill="FFFFFF"/>
                <w:lang w:val="ru-RU"/>
              </w:rPr>
            </w:pPr>
            <w:r w:rsidRPr="00D51A7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73F3B" w:rsidRPr="00D51A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51A7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</w:tbl>
    <w:p w14:paraId="65CF2850" w14:textId="435909B4" w:rsidR="001845CF" w:rsidRPr="001845CF" w:rsidRDefault="001845CF" w:rsidP="007170F5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Среди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аргументационных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схем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,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наиболее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часто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реализуемых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текстах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корпуса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,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можно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выделить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группы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семантически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схожих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: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обобщённые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причинно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>-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следственные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доказательства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(Cause to Effect, Correlation to Cause),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рассуждения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практического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плана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(Practical Reasoning, Positive/Negative Consequences),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обоснования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через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свидетельство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(Example, Expert Opinion, Sign).</w:t>
      </w:r>
    </w:p>
    <w:p w14:paraId="15149852" w14:textId="77777777" w:rsidR="001845CF" w:rsidRPr="001845CF" w:rsidRDefault="001845CF" w:rsidP="008E20BA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14:paraId="5F2F8729" w14:textId="77777777" w:rsidR="001845CF" w:rsidRPr="001845CF" w:rsidRDefault="001845CF" w:rsidP="008E20BA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</w:rPr>
      </w:pPr>
    </w:p>
    <w:p w14:paraId="4F9BC83A" w14:textId="64C0CE4F" w:rsidR="008E20BA" w:rsidRPr="00566D4A" w:rsidRDefault="008E20BA" w:rsidP="008E20BA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Сравнение </w:t>
      </w:r>
      <w:r w:rsidR="001845CF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же </w:t>
      </w:r>
      <w:r w:rsidR="007170F5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размеченных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научных статей</w:t>
      </w:r>
      <w:r w:rsidR="007170F5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по лингвистике и компьютерным технологиям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позволило выявить тематическую зависимость в</w:t>
      </w:r>
      <w:r w:rsidR="009E29BB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применении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схем. Во-первых, в лингвистических текстах корпуса намного чаще реализуются рассуждения через отсылку к экспертному мнению (схема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>Expert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>Opinion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 или через глубинный анализ изучаемых сущностей по их внешним проявлениям (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>Correlation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>to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</w:rPr>
        <w:t>Cause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). Эти </w:t>
      </w:r>
      <w:r w:rsidR="009E29BB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от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личия объясняются тем, что в представленных текстах по компьютерным технологиям описываются разработки</w:t>
      </w:r>
      <w:r w:rsidR="00A77CB4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авторов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</w:t>
      </w:r>
      <w:r w:rsidR="004660FE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A77CB4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отчего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снижается потребность в цитировании иных исследователей, а созданные программы удобно </w:t>
      </w:r>
      <w:r w:rsidR="000504EF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представлять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от </w:t>
      </w:r>
      <w:r w:rsidR="004660FE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их устройства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к </w:t>
      </w:r>
      <w:r w:rsidR="00A77CB4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функционированию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265D3DB3" w14:textId="6CC58DFE" w:rsidR="008E20BA" w:rsidRPr="00566D4A" w:rsidRDefault="008E20BA" w:rsidP="008E20BA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Во-вторых, прикладн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ой характер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статей по компьютерным технологиям </w:t>
      </w:r>
      <w:r w:rsidR="00F0660D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часто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влечёт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анализ практических последствий (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и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положительных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,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и отрицательных) от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возможных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подход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ов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к разработке программ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ы (схемы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Positive</w:t>
      </w:r>
      <w:r w:rsidR="00DA31BE" w:rsidRPr="007702D8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/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Negative</w:t>
      </w:r>
      <w:r w:rsidRPr="00FE4DF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Consequences</w:t>
      </w:r>
      <w:r w:rsidRPr="00FE4DF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Рассуждения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от практической цели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(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Practical</w:t>
      </w:r>
      <w:r w:rsidRPr="00FE4DFF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</w:rPr>
        <w:t>Reasoning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)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тоже более свойственны статьям по компьютерным технологиям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</w:p>
    <w:p w14:paraId="6214D3B1" w14:textId="77777777" w:rsidR="008E20BA" w:rsidRPr="00566D4A" w:rsidRDefault="008E20BA" w:rsidP="008E20BA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хожесть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двух групп научных текстов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проявля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ет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ся в частом обращении к примерам (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схема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Example)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активном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использовании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классификаций для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анализа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различных аспектов исследуемых явлений (Verbal Classification)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причинно-следственны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х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связ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ей общего характера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(схема Cause to Effect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).</w:t>
      </w:r>
    </w:p>
    <w:p w14:paraId="540A1B12" w14:textId="4FE4F708" w:rsidR="008E20BA" w:rsidRPr="00566D4A" w:rsidRDefault="008E20BA" w:rsidP="008E20BA">
      <w:pPr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Сравнение </w:t>
      </w:r>
      <w:r w:rsidR="004660FE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частот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аргументативных схем позволяет также выявить особенности организации рассуждений в научно-популярных текстах.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Во-первых,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в их разметке практически не встречается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схема Verbal Classification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</w:t>
      </w:r>
      <w:r w:rsidR="00E80C2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не требуется высокий уровень систематизации сведений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).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Во-вторых, доказательства в научно-популярных текстах чаще обращены к авторитетному источнику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(ввиду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возможнос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ти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основания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работ этого жанра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на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lastRenderedPageBreak/>
        <w:t>сопоставлении экспертных воззрений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)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В-третьих,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научно-популярным статьям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более свойст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в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енно построение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общих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причинно-следственных связей без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глубокой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дифференциации (при разметке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таких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отношени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й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применялась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схема Modus Ponens, понимаемая более свободно)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ввиду большей обобщённости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22BD5F5A" w14:textId="3D2762D6" w:rsidR="00D6435C" w:rsidRDefault="008E20BA" w:rsidP="008E20BA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С другой стороны,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научные и научно-популярные тексты </w:t>
      </w:r>
      <w:r w:rsidR="00E80C2A" w:rsidRPr="00E80C2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схожи</w:t>
      </w:r>
      <w:r w:rsidRPr="00E80C2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равной долей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использования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примеров 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и 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реализацией небольшого числа </w:t>
      </w:r>
      <w:r w:rsidR="00E80C2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отдельных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схем</w:t>
      </w:r>
      <w:r w:rsidR="00E80C2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аргументации</w:t>
      </w: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, что способно помочь</w:t>
      </w:r>
      <w:r w:rsidRPr="00566D4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Pr="00E80C2A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отличать их от текстов иных жанров.</w:t>
      </w:r>
    </w:p>
    <w:p w14:paraId="55FFC30E" w14:textId="77777777" w:rsidR="00F07C5A" w:rsidRDefault="00F07C5A" w:rsidP="00F07C5A">
      <w:pPr>
        <w:spacing w:before="240" w:after="0" w:line="264" w:lineRule="atLeast"/>
        <w:ind w:firstLine="454"/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5. Заключение</w:t>
      </w:r>
    </w:p>
    <w:p w14:paraId="4FEAD53D" w14:textId="5CEC478F" w:rsidR="00D85968" w:rsidRDefault="00E80C2A" w:rsidP="00F07C5A">
      <w:pPr>
        <w:suppressAutoHyphens w:val="0"/>
        <w:spacing w:after="0" w:line="264" w:lineRule="atLeast"/>
        <w:ind w:firstLine="461"/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Описанный</w:t>
      </w:r>
      <w:r w:rsidR="00D85968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э</w:t>
      </w:r>
      <w:r w:rsidR="0099708B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ксперимент </w:t>
      </w:r>
      <w:r w:rsidR="00D85968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позволил выявить особенности 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аргументационной разметк</w:t>
      </w:r>
      <w:r w:rsidR="00BF5DDD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и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текстов разных жанров и тематик в </w:t>
      </w:r>
      <w:r w:rsidR="004D76B0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рамках 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академической коммуникации, выделить узкие места в </w:t>
      </w:r>
      <w:r w:rsidR="008D5EF3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реализации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схем аргументации</w:t>
      </w:r>
      <w:r w:rsidR="004D76B0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и</w:t>
      </w:r>
      <w:r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выработать правила построения аргументационных структур </w:t>
      </w:r>
      <w:r w:rsidR="008D5EF3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для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машинно</w:t>
      </w:r>
      <w:r w:rsidR="008D5EF3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го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 xml:space="preserve"> об</w:t>
      </w:r>
      <w:r w:rsidR="00C75693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учени</w:t>
      </w:r>
      <w:r w:rsidR="008D5EF3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я</w:t>
      </w:r>
      <w:r w:rsidR="00D85968" w:rsidRPr="00D51A75">
        <w:rPr>
          <w:rFonts w:ascii="Times New Roman" w:hAnsi="Times New Roman" w:cs="Times New Roman"/>
          <w:bCs/>
          <w:sz w:val="22"/>
          <w:shd w:val="clear" w:color="auto" w:fill="FFFFFF"/>
          <w:lang w:val="ru-RU"/>
        </w:rPr>
        <w:t>.</w:t>
      </w:r>
    </w:p>
    <w:p w14:paraId="7F03673D" w14:textId="77777777" w:rsidR="00526D47" w:rsidRPr="00413875" w:rsidRDefault="0068103F">
      <w:pPr>
        <w:spacing w:before="240" w:after="120"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  <w:lang w:val="ru-RU"/>
        </w:rPr>
        <w:t>Литература</w:t>
      </w:r>
    </w:p>
    <w:p w14:paraId="409C8672" w14:textId="77777777" w:rsidR="00526D47" w:rsidRPr="001D3E32" w:rsidRDefault="00121BDA" w:rsidP="00D1261C">
      <w:pPr>
        <w:pStyle w:val="ListParagraph"/>
        <w:numPr>
          <w:ilvl w:val="1"/>
          <w:numId w:val="5"/>
        </w:numPr>
        <w:spacing w:after="0" w:line="264" w:lineRule="atLeast"/>
        <w:ind w:left="360"/>
        <w:rPr>
          <w:lang w:val="ru-RU"/>
        </w:rPr>
      </w:pP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Сидорова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 Е.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А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., 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Ахмадеева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 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И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.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Р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., 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Загорулько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 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Ю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.А., 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Серый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 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А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.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С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 xml:space="preserve">., 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Шестаков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 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В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.</w:t>
      </w:r>
      <w:r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К</w:t>
      </w:r>
      <w:r w:rsidR="0068103F" w:rsidRPr="001D3E32">
        <w:rPr>
          <w:rFonts w:ascii="Times New Roman" w:hAnsi="Times New Roman" w:cs="Times New Roman"/>
          <w:i/>
          <w:shd w:val="clear" w:color="auto" w:fill="FFFFFF"/>
          <w:lang w:val="ru-RU"/>
        </w:rPr>
        <w:t>.</w:t>
      </w:r>
      <w:r w:rsidR="0068103F" w:rsidRPr="001D3E32">
        <w:rPr>
          <w:rFonts w:ascii="Times New Roman" w:hAnsi="Times New Roman" w:cs="Times New Roman"/>
          <w:shd w:val="clear" w:color="auto" w:fill="FFFFFF"/>
          <w:lang w:val="ru-RU"/>
        </w:rPr>
        <w:t xml:space="preserve"> (20</w:t>
      </w:r>
      <w:r w:rsidRPr="001D3E32">
        <w:rPr>
          <w:rFonts w:ascii="Times New Roman" w:hAnsi="Times New Roman" w:cs="Times New Roman"/>
          <w:shd w:val="clear" w:color="auto" w:fill="FFFFFF"/>
          <w:lang w:val="ru-RU"/>
        </w:rPr>
        <w:t>20</w:t>
      </w:r>
      <w:r w:rsidR="0068103F" w:rsidRPr="001D3E32">
        <w:rPr>
          <w:rFonts w:ascii="Times New Roman" w:hAnsi="Times New Roman" w:cs="Times New Roman"/>
          <w:shd w:val="clear" w:color="auto" w:fill="FFFFFF"/>
          <w:lang w:val="ru-RU"/>
        </w:rPr>
        <w:t xml:space="preserve">), </w:t>
      </w:r>
      <w:r w:rsidRPr="001D3E32">
        <w:rPr>
          <w:rFonts w:ascii="Times New Roman" w:hAnsi="Times New Roman" w:cs="Times New Roman"/>
          <w:shd w:val="clear" w:color="auto" w:fill="FFFFFF"/>
          <w:lang w:val="ru-RU"/>
        </w:rPr>
        <w:t>Платформа для исследования аргументации в научно-популярном дискурсе</w:t>
      </w:r>
      <w:r w:rsidR="0068103F" w:rsidRPr="001D3E32">
        <w:rPr>
          <w:rFonts w:ascii="Times New Roman" w:hAnsi="Times New Roman" w:cs="Times New Roman"/>
          <w:shd w:val="clear" w:color="auto" w:fill="FFFFFF"/>
          <w:lang w:val="ru-RU"/>
        </w:rPr>
        <w:t xml:space="preserve">. </w:t>
      </w:r>
      <w:r w:rsidRPr="001D3E32">
        <w:rPr>
          <w:rFonts w:ascii="Times New Roman" w:hAnsi="Times New Roman" w:cs="Times New Roman"/>
          <w:shd w:val="clear" w:color="auto" w:fill="FFFFFF"/>
          <w:lang w:val="ru-RU"/>
        </w:rPr>
        <w:t xml:space="preserve">Онтология проектирования, 2020, Т. 10, №4(38), С. 489–502. </w:t>
      </w:r>
    </w:p>
    <w:p w14:paraId="4FDEA3D9" w14:textId="77777777" w:rsidR="00526D47" w:rsidRPr="001D3E32" w:rsidRDefault="00167CDD" w:rsidP="00D1261C">
      <w:pPr>
        <w:pStyle w:val="ListParagraph"/>
        <w:numPr>
          <w:ilvl w:val="1"/>
          <w:numId w:val="5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Daxenberger J., Eger S., Habernal I., Stab C., Gurevych I.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(2017), What is the Essence of a Claim? Cross-Domain Claim Identification. Proceedings of the 2017 Conference on Empirical Methods in Natural Language Processing, pp. 2055–2066.</w:t>
      </w:r>
    </w:p>
    <w:p w14:paraId="2B408CE8" w14:textId="77777777" w:rsidR="00526D47" w:rsidRPr="001D3E32" w:rsidRDefault="00167CDD" w:rsidP="00D1261C">
      <w:pPr>
        <w:pStyle w:val="ListParagraph"/>
        <w:numPr>
          <w:ilvl w:val="1"/>
          <w:numId w:val="5"/>
        </w:numPr>
        <w:spacing w:after="0" w:line="264" w:lineRule="atLeast"/>
        <w:ind w:left="360"/>
        <w:rPr>
          <w:rFonts w:ascii="Times New Roman" w:hAnsi="Times New Roman" w:cs="Times New Roman"/>
          <w:shd w:val="clear" w:color="auto" w:fill="FFFFFF"/>
          <w:lang w:val="ru-RU"/>
        </w:rPr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Lauscher A., Glavaš G., Ponzetto S.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(2018), An Argument-Annotated Corpus of Scientific Publications. Proceedings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of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the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5</w:t>
      </w:r>
      <w:r w:rsidRPr="001D3E32">
        <w:rPr>
          <w:rFonts w:ascii="Times New Roman" w:hAnsi="Times New Roman" w:cs="Times New Roman"/>
          <w:iCs/>
          <w:shd w:val="clear" w:color="auto" w:fill="FFFFFF"/>
        </w:rPr>
        <w:t>th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Workshop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on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Argument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Mining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 xml:space="preserve">,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pp</w:t>
      </w:r>
      <w:r w:rsidRPr="001D3E32">
        <w:rPr>
          <w:rFonts w:ascii="Times New Roman" w:hAnsi="Times New Roman" w:cs="Times New Roman"/>
          <w:iCs/>
          <w:shd w:val="clear" w:color="auto" w:fill="FFFFFF"/>
          <w:lang w:val="ru-RU"/>
        </w:rPr>
        <w:t>. 40–46.</w:t>
      </w:r>
    </w:p>
    <w:p w14:paraId="666A6849" w14:textId="77777777" w:rsidR="00121BDA" w:rsidRPr="001D3E32" w:rsidRDefault="00167CDD" w:rsidP="00D1261C">
      <w:pPr>
        <w:pStyle w:val="ListParagraph"/>
        <w:numPr>
          <w:ilvl w:val="1"/>
          <w:numId w:val="5"/>
        </w:numPr>
        <w:spacing w:after="0" w:line="264" w:lineRule="atLeast"/>
        <w:ind w:left="360"/>
        <w:rPr>
          <w:lang w:val="fr-FR"/>
        </w:rPr>
      </w:pPr>
      <w:r w:rsidRPr="001D3E32">
        <w:rPr>
          <w:rFonts w:ascii="Times New Roman" w:hAnsi="Times New Roman" w:cs="Times New Roman"/>
          <w:i/>
          <w:shd w:val="clear" w:color="auto" w:fill="FFFFFF"/>
        </w:rPr>
        <w:lastRenderedPageBreak/>
        <w:t xml:space="preserve">Lawrence J., Reed C.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 xml:space="preserve">(2019), Argument Mining: A Survey. </w:t>
      </w:r>
      <w:r w:rsidRPr="001D3E32">
        <w:rPr>
          <w:rFonts w:ascii="Times New Roman" w:hAnsi="Times New Roman" w:cs="Times New Roman"/>
          <w:iCs/>
          <w:shd w:val="clear" w:color="auto" w:fill="FFFFFF"/>
          <w:lang w:val="fr-FR"/>
        </w:rPr>
        <w:t>Computational Linguistics, Vol. 45 (4), pp. 765–818.</w:t>
      </w:r>
    </w:p>
    <w:p w14:paraId="1B2FA7B7" w14:textId="77777777" w:rsidR="00121BDA" w:rsidRPr="001D3E32" w:rsidRDefault="00185048" w:rsidP="00D1261C">
      <w:pPr>
        <w:pStyle w:val="ListParagraph"/>
        <w:numPr>
          <w:ilvl w:val="1"/>
          <w:numId w:val="5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Pisarevskaya D. et al.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(2017),</w:t>
      </w: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 xml:space="preserve">Towards building a discourse-annotated corpus of Russian. Computational Linguistics and Intellectual Technologies: Proceedings of the International Conference </w:t>
      </w:r>
      <w:r w:rsidRPr="001D3E32">
        <w:rPr>
          <w:rFonts w:ascii="Times New Roman" w:hAnsi="Times New Roman" w:cs="Times New Roman"/>
          <w:shd w:val="clear" w:color="auto" w:fill="FFFFFF"/>
        </w:rPr>
        <w:t>«</w:t>
      </w:r>
      <w:r w:rsidRPr="001D3E32">
        <w:rPr>
          <w:rFonts w:ascii="Times New Roman" w:hAnsi="Times New Roman" w:cs="Times New Roman"/>
          <w:iCs/>
          <w:shd w:val="clear" w:color="auto" w:fill="FFFFFF"/>
        </w:rPr>
        <w:t>Dialogue 2017</w:t>
      </w:r>
      <w:r w:rsidRPr="001D3E32">
        <w:rPr>
          <w:rFonts w:ascii="Times New Roman" w:hAnsi="Times New Roman" w:cs="Times New Roman"/>
          <w:shd w:val="clear" w:color="auto" w:fill="FFFFFF"/>
        </w:rPr>
        <w:t>»</w:t>
      </w:r>
      <w:r w:rsidRPr="001D3E32">
        <w:rPr>
          <w:rFonts w:ascii="Times New Roman" w:hAnsi="Times New Roman" w:cs="Times New Roman"/>
          <w:iCs/>
          <w:shd w:val="clear" w:color="auto" w:fill="FFFFFF"/>
        </w:rPr>
        <w:t>, pp. 194–204.</w:t>
      </w:r>
    </w:p>
    <w:p w14:paraId="0E41E03D" w14:textId="77777777" w:rsidR="00121BDA" w:rsidRPr="001D3E32" w:rsidRDefault="0036222F" w:rsidP="00D1261C">
      <w:pPr>
        <w:pStyle w:val="ListParagraph"/>
        <w:numPr>
          <w:ilvl w:val="1"/>
          <w:numId w:val="5"/>
        </w:numPr>
        <w:spacing w:after="0" w:line="264" w:lineRule="atLeast"/>
        <w:ind w:left="360"/>
        <w:rPr>
          <w:iCs/>
        </w:rPr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Rahwan I., Reed C.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(2009), The argument interchange format. Argumentation in artificial intelligence, pp. 383–402.</w:t>
      </w:r>
    </w:p>
    <w:p w14:paraId="104445F3" w14:textId="77777777" w:rsidR="00121BDA" w:rsidRPr="001D3E32" w:rsidRDefault="0036222F" w:rsidP="00D1261C">
      <w:pPr>
        <w:pStyle w:val="ListParagraph"/>
        <w:numPr>
          <w:ilvl w:val="1"/>
          <w:numId w:val="5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>Walton D., Reed C., Macagno F.</w:t>
      </w:r>
      <w:r w:rsidRPr="001D3E32">
        <w:rPr>
          <w:rFonts w:ascii="Times New Roman" w:hAnsi="Times New Roman" w:cs="Times New Roman"/>
          <w:iCs/>
          <w:shd w:val="clear" w:color="auto" w:fill="FFFFFF"/>
        </w:rPr>
        <w:t xml:space="preserve"> (2008), Argumentation schemes. New York: Cambridge University Press, 443 p.</w:t>
      </w:r>
    </w:p>
    <w:p w14:paraId="263C4130" w14:textId="77777777" w:rsidR="00526D47" w:rsidRPr="003612A1" w:rsidRDefault="0068103F">
      <w:pPr>
        <w:spacing w:before="240" w:after="120" w:line="264" w:lineRule="atLeast"/>
        <w:ind w:firstLine="454"/>
        <w:rPr>
          <w:lang w:val="ru-RU"/>
        </w:rPr>
      </w:pPr>
      <w:r>
        <w:rPr>
          <w:rFonts w:ascii="Times New Roman" w:hAnsi="Times New Roman" w:cs="Times New Roman"/>
          <w:b/>
          <w:sz w:val="22"/>
          <w:shd w:val="clear" w:color="auto" w:fill="FFFFFF"/>
        </w:rPr>
        <w:t>References</w:t>
      </w:r>
    </w:p>
    <w:p w14:paraId="709D93F8" w14:textId="77777777" w:rsidR="003612A1" w:rsidRPr="001D3E32" w:rsidRDefault="003612A1" w:rsidP="00D1261C">
      <w:pPr>
        <w:pStyle w:val="ListParagraph"/>
        <w:numPr>
          <w:ilvl w:val="1"/>
          <w:numId w:val="7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Sidorova E.A, Akhmadeeva I.R., Zagorulko Y.A., Seryj A.S., Shestakov V.K.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(2020), Platforma dlja issledovanija argumentacii v nachno-popularnom discurse [Research Platform for the Study of Argumentation in Popular Science Discourse]. Ontologija proektirovaniya [Ontology of Designing], 2020, Vol. 10 (4), pp. 489</w:t>
      </w:r>
      <w:r w:rsidR="00D1261C" w:rsidRPr="001D3E32">
        <w:rPr>
          <w:rFonts w:ascii="Times New Roman" w:hAnsi="Times New Roman" w:cs="Times New Roman"/>
          <w:iCs/>
          <w:shd w:val="clear" w:color="auto" w:fill="FFFFFF"/>
        </w:rPr>
        <w:t>–</w:t>
      </w:r>
      <w:r w:rsidRPr="001D3E32">
        <w:rPr>
          <w:rFonts w:ascii="Times New Roman" w:hAnsi="Times New Roman" w:cs="Times New Roman"/>
          <w:iCs/>
          <w:shd w:val="clear" w:color="auto" w:fill="FFFFFF"/>
        </w:rPr>
        <w:t>502.</w:t>
      </w:r>
    </w:p>
    <w:p w14:paraId="68428083" w14:textId="77777777" w:rsidR="003612A1" w:rsidRPr="001D3E32" w:rsidRDefault="003612A1" w:rsidP="00D1261C">
      <w:pPr>
        <w:pStyle w:val="ListParagraph"/>
        <w:numPr>
          <w:ilvl w:val="1"/>
          <w:numId w:val="7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Daxenberger J., Eger S., Habernal I., Stab C., Gurevych I.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(2017), What is the Essence of a Claim? Cross-Domain Claim Identification. Proceedings of the 2017 Conference on Empirical Methods in Natural Language Processing, pp. 2055–2066.</w:t>
      </w:r>
    </w:p>
    <w:p w14:paraId="5A48FF53" w14:textId="77777777" w:rsidR="003612A1" w:rsidRPr="001D3E32" w:rsidRDefault="003612A1" w:rsidP="00D1261C">
      <w:pPr>
        <w:pStyle w:val="ListParagraph"/>
        <w:numPr>
          <w:ilvl w:val="1"/>
          <w:numId w:val="7"/>
        </w:numPr>
        <w:spacing w:after="0" w:line="264" w:lineRule="atLeast"/>
        <w:ind w:left="360"/>
        <w:rPr>
          <w:rFonts w:ascii="Times New Roman" w:hAnsi="Times New Roman" w:cs="Times New Roman"/>
          <w:shd w:val="clear" w:color="auto" w:fill="FFFFFF"/>
        </w:rPr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Lauscher A., Glavaš G., Ponzetto S.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(2018), An Argument-Annotated Corpus of Scientific Publications. Proceedings of the 5th Workshop on Argument Mining, pp. 40–46.</w:t>
      </w:r>
    </w:p>
    <w:p w14:paraId="3D77F5E9" w14:textId="77777777" w:rsidR="003612A1" w:rsidRPr="001D3E32" w:rsidRDefault="003612A1" w:rsidP="00D1261C">
      <w:pPr>
        <w:pStyle w:val="ListParagraph"/>
        <w:numPr>
          <w:ilvl w:val="1"/>
          <w:numId w:val="7"/>
        </w:numPr>
        <w:spacing w:after="0" w:line="264" w:lineRule="atLeast"/>
        <w:ind w:left="360"/>
        <w:rPr>
          <w:lang w:val="fr-FR"/>
        </w:rPr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Lawrence J., Reed C.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 xml:space="preserve">(2019), Argument Mining: A Survey. </w:t>
      </w:r>
      <w:r w:rsidRPr="001D3E32">
        <w:rPr>
          <w:rFonts w:ascii="Times New Roman" w:hAnsi="Times New Roman" w:cs="Times New Roman"/>
          <w:iCs/>
          <w:shd w:val="clear" w:color="auto" w:fill="FFFFFF"/>
          <w:lang w:val="fr-FR"/>
        </w:rPr>
        <w:t>Computational Linguistics, Vol. 45 (4), pp. 765–818.</w:t>
      </w:r>
    </w:p>
    <w:p w14:paraId="3E21AE8E" w14:textId="77777777" w:rsidR="003612A1" w:rsidRPr="001D3E32" w:rsidRDefault="003612A1" w:rsidP="00D1261C">
      <w:pPr>
        <w:pStyle w:val="ListParagraph"/>
        <w:numPr>
          <w:ilvl w:val="1"/>
          <w:numId w:val="7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Pisarevskaya D. et al.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(2017),</w:t>
      </w:r>
      <w:r w:rsidRPr="001D3E32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Pr="001D3E32">
        <w:rPr>
          <w:rFonts w:ascii="Times New Roman" w:hAnsi="Times New Roman" w:cs="Times New Roman"/>
          <w:iCs/>
          <w:shd w:val="clear" w:color="auto" w:fill="FFFFFF"/>
        </w:rPr>
        <w:t xml:space="preserve">Towards building a discourse-annotated corpus of Russian. Computational Linguistics and Intellectual Technologies: Proceedings of the International Conference </w:t>
      </w:r>
      <w:r w:rsidRPr="001D3E32">
        <w:rPr>
          <w:rFonts w:ascii="Times New Roman" w:hAnsi="Times New Roman" w:cs="Times New Roman"/>
          <w:shd w:val="clear" w:color="auto" w:fill="FFFFFF"/>
        </w:rPr>
        <w:t>«</w:t>
      </w:r>
      <w:r w:rsidRPr="001D3E32">
        <w:rPr>
          <w:rFonts w:ascii="Times New Roman" w:hAnsi="Times New Roman" w:cs="Times New Roman"/>
          <w:iCs/>
          <w:shd w:val="clear" w:color="auto" w:fill="FFFFFF"/>
        </w:rPr>
        <w:t>Dialogue 2017</w:t>
      </w:r>
      <w:r w:rsidRPr="001D3E32">
        <w:rPr>
          <w:rFonts w:ascii="Times New Roman" w:hAnsi="Times New Roman" w:cs="Times New Roman"/>
          <w:shd w:val="clear" w:color="auto" w:fill="FFFFFF"/>
        </w:rPr>
        <w:t>»</w:t>
      </w:r>
      <w:r w:rsidRPr="001D3E32">
        <w:rPr>
          <w:rFonts w:ascii="Times New Roman" w:hAnsi="Times New Roman" w:cs="Times New Roman"/>
          <w:iCs/>
          <w:shd w:val="clear" w:color="auto" w:fill="FFFFFF"/>
        </w:rPr>
        <w:t>, pp. 194–204.</w:t>
      </w:r>
    </w:p>
    <w:p w14:paraId="2D325F4B" w14:textId="77777777" w:rsidR="003612A1" w:rsidRPr="001D3E32" w:rsidRDefault="003612A1" w:rsidP="00D1261C">
      <w:pPr>
        <w:pStyle w:val="ListParagraph"/>
        <w:numPr>
          <w:ilvl w:val="1"/>
          <w:numId w:val="7"/>
        </w:numPr>
        <w:spacing w:after="0" w:line="264" w:lineRule="atLeast"/>
        <w:ind w:left="360"/>
        <w:rPr>
          <w:iCs/>
        </w:rPr>
      </w:pPr>
      <w:r w:rsidRPr="001D3E32">
        <w:rPr>
          <w:rFonts w:ascii="Times New Roman" w:hAnsi="Times New Roman" w:cs="Times New Roman"/>
          <w:i/>
          <w:shd w:val="clear" w:color="auto" w:fill="FFFFFF"/>
        </w:rPr>
        <w:lastRenderedPageBreak/>
        <w:t xml:space="preserve">Rahwan I., Reed C. </w:t>
      </w:r>
      <w:r w:rsidRPr="001D3E32">
        <w:rPr>
          <w:rFonts w:ascii="Times New Roman" w:hAnsi="Times New Roman" w:cs="Times New Roman"/>
          <w:iCs/>
          <w:shd w:val="clear" w:color="auto" w:fill="FFFFFF"/>
        </w:rPr>
        <w:t>(2009), The argument interchange format. Argumentation in artificial intelligence, pp. 383–402.</w:t>
      </w:r>
    </w:p>
    <w:p w14:paraId="71291C48" w14:textId="7EAD224C" w:rsidR="00D5423F" w:rsidRPr="001D3E32" w:rsidRDefault="003612A1" w:rsidP="00D5423F">
      <w:pPr>
        <w:pStyle w:val="ListParagraph"/>
        <w:numPr>
          <w:ilvl w:val="1"/>
          <w:numId w:val="7"/>
        </w:numPr>
        <w:spacing w:after="0" w:line="264" w:lineRule="atLeast"/>
        <w:ind w:left="360"/>
      </w:pPr>
      <w:r w:rsidRPr="001D3E32">
        <w:rPr>
          <w:rFonts w:ascii="Times New Roman" w:hAnsi="Times New Roman" w:cs="Times New Roman"/>
          <w:i/>
          <w:shd w:val="clear" w:color="auto" w:fill="FFFFFF"/>
        </w:rPr>
        <w:t>Walton D., Reed C., Macagno F.</w:t>
      </w:r>
      <w:r w:rsidRPr="001D3E32">
        <w:rPr>
          <w:rFonts w:ascii="Times New Roman" w:hAnsi="Times New Roman" w:cs="Times New Roman"/>
          <w:iCs/>
          <w:shd w:val="clear" w:color="auto" w:fill="FFFFFF"/>
        </w:rPr>
        <w:t xml:space="preserve"> (2008), Argumentation schemes. New York: Cambridge University Press, 443 p.</w:t>
      </w:r>
    </w:p>
    <w:p w14:paraId="409E4212" w14:textId="7DD2A3AF" w:rsidR="00D5423F" w:rsidRPr="003C3FA9" w:rsidRDefault="00D5423F" w:rsidP="003C3FA9">
      <w:pPr>
        <w:spacing w:before="240" w:after="120" w:line="264" w:lineRule="atLeast"/>
        <w:ind w:left="288" w:right="288" w:firstLine="46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O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</w:t>
      </w: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A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rgumentation</w:t>
      </w: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A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nnotation of</w:t>
      </w: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S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cientific and</w:t>
      </w: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P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opular</w:t>
      </w: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S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cience</w:t>
      </w:r>
      <w:r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T</w:t>
      </w:r>
      <w:r w:rsidR="003C3FA9" w:rsidRPr="003C3FA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exts</w:t>
      </w:r>
    </w:p>
    <w:p w14:paraId="47C60761" w14:textId="70755F3F" w:rsidR="00D5423F" w:rsidRPr="00D5423F" w:rsidRDefault="00D5423F" w:rsidP="00D5423F">
      <w:pPr>
        <w:spacing w:after="0" w:line="264" w:lineRule="atLeast"/>
        <w:ind w:left="288" w:right="288" w:firstLine="461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D5423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I.S. Pimenov</w:t>
      </w:r>
    </w:p>
    <w:p w14:paraId="2F89D94B" w14:textId="0B781CDC" w:rsidR="00D5423F" w:rsidRPr="00AD6EE5" w:rsidRDefault="00D5423F" w:rsidP="00D5423F">
      <w:pPr>
        <w:spacing w:before="120" w:after="120" w:line="264" w:lineRule="atLeast"/>
        <w:ind w:left="288" w:right="288" w:firstLine="461"/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Abstract</w:t>
      </w:r>
      <w:r w:rsidRPr="002B4721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. </w:t>
      </w:r>
      <w:r w:rsidRPr="00327096">
        <w:rPr>
          <w:rFonts w:ascii="Times New Roman" w:hAnsi="Times New Roman" w:cs="Times New Roman"/>
          <w:bCs/>
          <w:i/>
          <w:iCs/>
          <w:sz w:val="18"/>
          <w:szCs w:val="18"/>
          <w:shd w:val="clear" w:color="auto" w:fill="FFFFFF"/>
        </w:rPr>
        <w:t>T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he task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manual 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argumentati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on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annotation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is approached for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scientific and popular science texts in Russian language. The method of building argumentative graphs is implement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ed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with the set of web-tools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for 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creat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ing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thematic corpora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and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visualiz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ing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argumentative statements and schemes. </w:t>
      </w:r>
      <w:r w:rsidR="006F1426" w:rsidRPr="006F1426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Annotation of texts is performed through the use of argumentative schemes from Walton's compendium</w:t>
      </w:r>
      <w:r w:rsid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in three distinct steps (by</w:t>
      </w:r>
      <w:r w:rsidR="00EB65AB" w:rsidRP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identifying argumentative statements, </w:t>
      </w:r>
      <w:r w:rsid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analyzing</w:t>
      </w:r>
      <w:r w:rsidR="00EB65AB" w:rsidRP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relations</w:t>
      </w:r>
      <w:r w:rsid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between them</w:t>
      </w:r>
      <w:r w:rsidR="00EB65AB" w:rsidRP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, specifying </w:t>
      </w:r>
      <w:r w:rsid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exact</w:t>
      </w:r>
      <w:r w:rsidR="00EB65AB" w:rsidRP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schemes</w:t>
      </w:r>
      <w:r w:rsidR="00EB65AB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)</w:t>
      </w:r>
      <w:r w:rsidR="006F1426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. 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Specific difficulties in applying the method to texts of the </w:t>
      </w:r>
      <w:r w:rsidR="00D81F1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chosen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genres are noted. A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quantitative 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comparison of argumentati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on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structures is performed between scientific texts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of</w:t>
      </w:r>
      <w:r w:rsidRPr="00C973C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different thematic areas and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genres.</w:t>
      </w:r>
    </w:p>
    <w:p w14:paraId="65E0AC2D" w14:textId="77777777" w:rsidR="00D5423F" w:rsidRDefault="00D5423F" w:rsidP="00D5423F">
      <w:pPr>
        <w:spacing w:after="120" w:line="264" w:lineRule="atLeast"/>
        <w:ind w:left="284" w:right="284" w:firstLine="454"/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Keywords</w:t>
      </w:r>
      <w:r w:rsidRPr="001E7F3E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.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Argumentation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annotation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,</w:t>
      </w:r>
      <w:r w:rsidRPr="00B94276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Walton’s argumentation schemes,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argumentation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graph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,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scientific</w:t>
      </w:r>
      <w:r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and</w:t>
      </w:r>
      <w:r w:rsidRPr="00B94276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popular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science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 xml:space="preserve"> </w:t>
      </w:r>
      <w:r w:rsidRPr="00CF6BAA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texts</w:t>
      </w:r>
      <w:r w:rsidRPr="001E7F3E">
        <w:rPr>
          <w:rFonts w:ascii="Times New Roman" w:hAnsi="Times New Roman" w:cs="Times New Roman"/>
          <w:bCs/>
          <w:iCs/>
          <w:sz w:val="18"/>
          <w:szCs w:val="18"/>
          <w:shd w:val="clear" w:color="auto" w:fill="FFFFFF"/>
        </w:rPr>
        <w:t>.</w:t>
      </w:r>
    </w:p>
    <w:p w14:paraId="473D7055" w14:textId="48119728" w:rsidR="005767AE" w:rsidRPr="0026496C" w:rsidRDefault="0068103F" w:rsidP="00D5423F">
      <w:pPr>
        <w:spacing w:after="120" w:line="264" w:lineRule="atLeast"/>
        <w:ind w:left="284" w:right="284" w:firstLine="454"/>
        <w:rPr>
          <w:b/>
          <w:bCs/>
          <w:sz w:val="22"/>
          <w:szCs w:val="22"/>
          <w:shd w:val="clear" w:color="auto" w:fill="FFFFFF"/>
        </w:rPr>
      </w:pPr>
      <w:r w:rsidRPr="0026496C">
        <w:rPr>
          <w:b/>
          <w:bCs/>
          <w:sz w:val="22"/>
          <w:szCs w:val="22"/>
          <w:shd w:val="clear" w:color="auto" w:fill="FFFFFF"/>
        </w:rPr>
        <w:t>______________________________</w:t>
      </w:r>
    </w:p>
    <w:p w14:paraId="32C73AE1" w14:textId="77777777" w:rsidR="009C3F42" w:rsidRPr="00EB65AB" w:rsidRDefault="009C3F42" w:rsidP="009C3F42">
      <w:pPr>
        <w:spacing w:after="0" w:line="264" w:lineRule="atLeast"/>
        <w:ind w:firstLine="454"/>
        <w:rPr>
          <w:rFonts w:ascii="Times New Roman" w:hAnsi="Times New Roman" w:cs="Times New Roman"/>
        </w:rPr>
      </w:pPr>
      <w:r w:rsidRPr="00EB65A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Пименов</w:t>
      </w:r>
      <w:r w:rsidRPr="00EB65A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B65A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Иван</w:t>
      </w:r>
      <w:r w:rsidRPr="00EB65A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Pr="00EB65A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ru-RU"/>
        </w:rPr>
        <w:t>Сергеевич</w:t>
      </w:r>
    </w:p>
    <w:p w14:paraId="202A85E8" w14:textId="77777777" w:rsidR="009C3F42" w:rsidRPr="00EB65AB" w:rsidRDefault="009C3F42" w:rsidP="009C3F42">
      <w:pPr>
        <w:spacing w:after="0" w:line="264" w:lineRule="atLeast"/>
        <w:ind w:firstLine="454"/>
        <w:rPr>
          <w:rFonts w:ascii="Times New Roman" w:hAnsi="Times New Roman" w:cs="Times New Roman"/>
        </w:rPr>
      </w:pP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Новосибирский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государственный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университет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Россия</w:t>
      </w: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</w:rPr>
        <w:t>).</w:t>
      </w:r>
    </w:p>
    <w:p w14:paraId="1A5FE9A7" w14:textId="77777777" w:rsidR="009C3F42" w:rsidRPr="00EB65AB" w:rsidRDefault="009C3F42" w:rsidP="009C3F42">
      <w:pPr>
        <w:spacing w:after="0" w:line="264" w:lineRule="atLeast"/>
        <w:ind w:firstLine="454"/>
        <w:rPr>
          <w:rFonts w:ascii="Times New Roman" w:hAnsi="Times New Roman" w:cs="Times New Roman"/>
        </w:rPr>
      </w:pPr>
      <w:r w:rsidRPr="00EB65AB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Pimenov Ivan Sergeevich</w:t>
      </w:r>
    </w:p>
    <w:p w14:paraId="6C93735F" w14:textId="77777777" w:rsidR="009C3F42" w:rsidRPr="00EB65AB" w:rsidRDefault="009C3F42" w:rsidP="009C3F42">
      <w:pPr>
        <w:spacing w:after="0" w:line="264" w:lineRule="atLeast"/>
        <w:ind w:firstLine="454"/>
        <w:rPr>
          <w:rFonts w:ascii="Times New Roman" w:hAnsi="Times New Roman" w:cs="Times New Roman"/>
        </w:rPr>
      </w:pPr>
      <w:r w:rsidRPr="00EB65AB">
        <w:rPr>
          <w:rFonts w:ascii="Times New Roman" w:hAnsi="Times New Roman" w:cs="Times New Roman"/>
          <w:sz w:val="22"/>
          <w:szCs w:val="22"/>
          <w:shd w:val="clear" w:color="auto" w:fill="FFFFFF"/>
        </w:rPr>
        <w:t>Novosibirsk State University (Russia).</w:t>
      </w:r>
    </w:p>
    <w:p w14:paraId="6958E4D8" w14:textId="45EE7C90" w:rsidR="009C3F42" w:rsidRPr="005767AE" w:rsidRDefault="009C3F42" w:rsidP="00D5423F">
      <w:pPr>
        <w:spacing w:after="0" w:line="264" w:lineRule="atLeast"/>
        <w:ind w:firstLine="454"/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  <w:lang w:val="fr-FR"/>
        </w:rPr>
      </w:pPr>
      <w:r w:rsidRPr="00EB65AB">
        <w:rPr>
          <w:rFonts w:ascii="Times New Roman" w:hAnsi="Times New Roman" w:cs="Times New Roman"/>
          <w:b/>
          <w:bCs/>
          <w:i/>
          <w:iCs/>
          <w:sz w:val="22"/>
          <w:szCs w:val="22"/>
          <w:shd w:val="clear" w:color="auto" w:fill="FFFFFF"/>
          <w:lang w:val="fr-FR"/>
        </w:rPr>
        <w:t>E-mail: pimenov.1330@yandex.ru</w:t>
      </w:r>
    </w:p>
    <w:sectPr w:rsidR="009C3F42" w:rsidRPr="005767AE" w:rsidSect="003D500C">
      <w:headerReference w:type="default" r:id="rId9"/>
      <w:footerReference w:type="default" r:id="rId10"/>
      <w:pgSz w:w="11906" w:h="16838"/>
      <w:pgMar w:top="3969" w:right="2835" w:bottom="3969" w:left="2835" w:header="3686" w:footer="3572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B6DF" w14:textId="77777777" w:rsidR="002023B0" w:rsidRDefault="002023B0">
      <w:pPr>
        <w:spacing w:after="0" w:line="240" w:lineRule="auto"/>
      </w:pPr>
      <w:r>
        <w:separator/>
      </w:r>
    </w:p>
  </w:endnote>
  <w:endnote w:type="continuationSeparator" w:id="0">
    <w:p w14:paraId="77D98E47" w14:textId="77777777" w:rsidR="002023B0" w:rsidRDefault="002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;바탕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">
    <w:panose1 w:val="02070409020205020404"/>
    <w:charset w:val="CC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CFA" w14:textId="77777777" w:rsidR="00526D47" w:rsidRDefault="00526D47">
    <w:pPr>
      <w:pStyle w:val="Footer"/>
      <w:spacing w:line="240" w:lineRule="atLeast"/>
      <w:ind w:firstLine="0"/>
    </w:pPr>
  </w:p>
  <w:p w14:paraId="7B780E57" w14:textId="77777777" w:rsidR="00526D47" w:rsidRPr="00A0715B" w:rsidRDefault="00D27913">
    <w:pPr>
      <w:pStyle w:val="Footer"/>
      <w:ind w:firstLine="0"/>
      <w:rPr>
        <w:rFonts w:ascii="Times New Roman" w:hAnsi="Times New Roman" w:cs="Times New Roman"/>
        <w:sz w:val="22"/>
        <w:szCs w:val="22"/>
      </w:rPr>
    </w:pPr>
    <w:r w:rsidRPr="00A0715B">
      <w:rPr>
        <w:rFonts w:ascii="Times New Roman" w:hAnsi="Times New Roman" w:cs="Times New Roman"/>
        <w:sz w:val="22"/>
        <w:szCs w:val="22"/>
      </w:rPr>
      <w:fldChar w:fldCharType="begin"/>
    </w:r>
    <w:r w:rsidR="0068103F" w:rsidRPr="00A0715B">
      <w:rPr>
        <w:rFonts w:ascii="Times New Roman" w:hAnsi="Times New Roman" w:cs="Times New Roman"/>
        <w:sz w:val="22"/>
        <w:szCs w:val="22"/>
      </w:rPr>
      <w:instrText>PAGE</w:instrText>
    </w:r>
    <w:r w:rsidRPr="00A0715B">
      <w:rPr>
        <w:rFonts w:ascii="Times New Roman" w:hAnsi="Times New Roman" w:cs="Times New Roman"/>
        <w:sz w:val="22"/>
        <w:szCs w:val="22"/>
      </w:rPr>
      <w:fldChar w:fldCharType="separate"/>
    </w:r>
    <w:r w:rsidR="00C75693" w:rsidRPr="00A0715B">
      <w:rPr>
        <w:rFonts w:ascii="Times New Roman" w:hAnsi="Times New Roman" w:cs="Times New Roman"/>
        <w:noProof/>
        <w:sz w:val="22"/>
        <w:szCs w:val="22"/>
      </w:rPr>
      <w:t>9</w:t>
    </w:r>
    <w:r w:rsidRPr="00A0715B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F8D3" w14:textId="77777777" w:rsidR="002023B0" w:rsidRDefault="002023B0">
      <w:r>
        <w:separator/>
      </w:r>
    </w:p>
  </w:footnote>
  <w:footnote w:type="continuationSeparator" w:id="0">
    <w:p w14:paraId="7E37B3AA" w14:textId="77777777" w:rsidR="002023B0" w:rsidRDefault="0020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A3E0" w14:textId="77777777" w:rsidR="00526D47" w:rsidRDefault="00526D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705"/>
    <w:multiLevelType w:val="hybridMultilevel"/>
    <w:tmpl w:val="9F725E92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24E50E5D"/>
    <w:multiLevelType w:val="hybridMultilevel"/>
    <w:tmpl w:val="88A83B5A"/>
    <w:lvl w:ilvl="0" w:tplc="04090011">
      <w:start w:val="1"/>
      <w:numFmt w:val="decimal"/>
      <w:lvlText w:val="%1)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2EA061D2"/>
    <w:multiLevelType w:val="hybridMultilevel"/>
    <w:tmpl w:val="F0B8432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32691B56"/>
    <w:multiLevelType w:val="multilevel"/>
    <w:tmpl w:val="C97E78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49A3304C"/>
    <w:multiLevelType w:val="hybridMultilevel"/>
    <w:tmpl w:val="17DA8E64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0F">
      <w:start w:val="1"/>
      <w:numFmt w:val="decimal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" w15:restartNumberingAfterBreak="0">
    <w:nsid w:val="52FB1E50"/>
    <w:multiLevelType w:val="hybridMultilevel"/>
    <w:tmpl w:val="68FC0846"/>
    <w:lvl w:ilvl="0" w:tplc="8BD271F6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676B30DB"/>
    <w:multiLevelType w:val="hybridMultilevel"/>
    <w:tmpl w:val="0B1A4E4A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6E057470"/>
    <w:multiLevelType w:val="hybridMultilevel"/>
    <w:tmpl w:val="638C65FC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0F">
      <w:start w:val="1"/>
      <w:numFmt w:val="decimal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 w15:restartNumberingAfterBreak="0">
    <w:nsid w:val="6EC12646"/>
    <w:multiLevelType w:val="multilevel"/>
    <w:tmpl w:val="25CA088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F1B3380"/>
    <w:multiLevelType w:val="multilevel"/>
    <w:tmpl w:val="FD2ACAA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661602"/>
    <w:multiLevelType w:val="hybridMultilevel"/>
    <w:tmpl w:val="E200D376"/>
    <w:lvl w:ilvl="0" w:tplc="04090011">
      <w:start w:val="1"/>
      <w:numFmt w:val="decimal"/>
      <w:lvlText w:val="%1)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1" w15:restartNumberingAfterBreak="0">
    <w:nsid w:val="78890146"/>
    <w:multiLevelType w:val="hybridMultilevel"/>
    <w:tmpl w:val="197ADC3E"/>
    <w:lvl w:ilvl="0" w:tplc="A726E776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47"/>
    <w:rsid w:val="00003799"/>
    <w:rsid w:val="00012C30"/>
    <w:rsid w:val="000137D3"/>
    <w:rsid w:val="000141FA"/>
    <w:rsid w:val="0003695F"/>
    <w:rsid w:val="000464A6"/>
    <w:rsid w:val="000504EF"/>
    <w:rsid w:val="00052792"/>
    <w:rsid w:val="00073EF1"/>
    <w:rsid w:val="00090393"/>
    <w:rsid w:val="00093022"/>
    <w:rsid w:val="000D7360"/>
    <w:rsid w:val="001064EC"/>
    <w:rsid w:val="00117674"/>
    <w:rsid w:val="00121BDA"/>
    <w:rsid w:val="0012784E"/>
    <w:rsid w:val="00162B8E"/>
    <w:rsid w:val="00167CDD"/>
    <w:rsid w:val="001845CF"/>
    <w:rsid w:val="00185048"/>
    <w:rsid w:val="001B3292"/>
    <w:rsid w:val="001B58B3"/>
    <w:rsid w:val="001D3E32"/>
    <w:rsid w:val="001D4B22"/>
    <w:rsid w:val="001E38DB"/>
    <w:rsid w:val="001E4AFF"/>
    <w:rsid w:val="001E7F3E"/>
    <w:rsid w:val="001F4608"/>
    <w:rsid w:val="00201B5F"/>
    <w:rsid w:val="002023B0"/>
    <w:rsid w:val="002220E4"/>
    <w:rsid w:val="0024199B"/>
    <w:rsid w:val="00254E17"/>
    <w:rsid w:val="0026496C"/>
    <w:rsid w:val="00271356"/>
    <w:rsid w:val="002B0E51"/>
    <w:rsid w:val="002B353A"/>
    <w:rsid w:val="002B4721"/>
    <w:rsid w:val="002E6551"/>
    <w:rsid w:val="002E69FD"/>
    <w:rsid w:val="002E6BCA"/>
    <w:rsid w:val="00327096"/>
    <w:rsid w:val="00340D04"/>
    <w:rsid w:val="003449EC"/>
    <w:rsid w:val="00352B47"/>
    <w:rsid w:val="00354090"/>
    <w:rsid w:val="00360734"/>
    <w:rsid w:val="003612A1"/>
    <w:rsid w:val="0036222F"/>
    <w:rsid w:val="003B0DB4"/>
    <w:rsid w:val="003B2AB7"/>
    <w:rsid w:val="003C3FA9"/>
    <w:rsid w:val="003C629E"/>
    <w:rsid w:val="003D500C"/>
    <w:rsid w:val="003D6F09"/>
    <w:rsid w:val="003E3FB0"/>
    <w:rsid w:val="003F1762"/>
    <w:rsid w:val="003F257A"/>
    <w:rsid w:val="003F7A61"/>
    <w:rsid w:val="0040774B"/>
    <w:rsid w:val="00413875"/>
    <w:rsid w:val="00417DDF"/>
    <w:rsid w:val="00420C68"/>
    <w:rsid w:val="0042751B"/>
    <w:rsid w:val="00432027"/>
    <w:rsid w:val="004379C6"/>
    <w:rsid w:val="0044550A"/>
    <w:rsid w:val="00457D37"/>
    <w:rsid w:val="00461CEC"/>
    <w:rsid w:val="004660FE"/>
    <w:rsid w:val="00486F9C"/>
    <w:rsid w:val="00487457"/>
    <w:rsid w:val="00492EC7"/>
    <w:rsid w:val="004A4C25"/>
    <w:rsid w:val="004D76B0"/>
    <w:rsid w:val="004F767C"/>
    <w:rsid w:val="0051785F"/>
    <w:rsid w:val="00522230"/>
    <w:rsid w:val="00524541"/>
    <w:rsid w:val="00526D47"/>
    <w:rsid w:val="00566D4A"/>
    <w:rsid w:val="005767AE"/>
    <w:rsid w:val="00582A8A"/>
    <w:rsid w:val="005A0439"/>
    <w:rsid w:val="005A2F70"/>
    <w:rsid w:val="005A301A"/>
    <w:rsid w:val="005E3C33"/>
    <w:rsid w:val="005E6265"/>
    <w:rsid w:val="005E62EB"/>
    <w:rsid w:val="005F23A1"/>
    <w:rsid w:val="005F6943"/>
    <w:rsid w:val="00601754"/>
    <w:rsid w:val="006032F7"/>
    <w:rsid w:val="006053A4"/>
    <w:rsid w:val="006271E5"/>
    <w:rsid w:val="00651520"/>
    <w:rsid w:val="0065444E"/>
    <w:rsid w:val="00664EDD"/>
    <w:rsid w:val="00670609"/>
    <w:rsid w:val="0068103F"/>
    <w:rsid w:val="006878F5"/>
    <w:rsid w:val="006B7BC6"/>
    <w:rsid w:val="006C37B6"/>
    <w:rsid w:val="006D4774"/>
    <w:rsid w:val="006D4FE2"/>
    <w:rsid w:val="006E0914"/>
    <w:rsid w:val="006F1426"/>
    <w:rsid w:val="007059DC"/>
    <w:rsid w:val="007170F5"/>
    <w:rsid w:val="00727CCD"/>
    <w:rsid w:val="0076366B"/>
    <w:rsid w:val="007702D8"/>
    <w:rsid w:val="007C44CA"/>
    <w:rsid w:val="007D01EF"/>
    <w:rsid w:val="007F04BF"/>
    <w:rsid w:val="0080601A"/>
    <w:rsid w:val="00861A35"/>
    <w:rsid w:val="008671DB"/>
    <w:rsid w:val="00877AD4"/>
    <w:rsid w:val="0089208A"/>
    <w:rsid w:val="008A633A"/>
    <w:rsid w:val="008B77D7"/>
    <w:rsid w:val="008C1243"/>
    <w:rsid w:val="008D5EF3"/>
    <w:rsid w:val="008E097B"/>
    <w:rsid w:val="008E20BA"/>
    <w:rsid w:val="008E41F7"/>
    <w:rsid w:val="009106C8"/>
    <w:rsid w:val="009112BC"/>
    <w:rsid w:val="00913E25"/>
    <w:rsid w:val="009160F0"/>
    <w:rsid w:val="009318E0"/>
    <w:rsid w:val="00937E37"/>
    <w:rsid w:val="00951EA4"/>
    <w:rsid w:val="009535DF"/>
    <w:rsid w:val="00982CA1"/>
    <w:rsid w:val="0099708B"/>
    <w:rsid w:val="009B0930"/>
    <w:rsid w:val="009C3F42"/>
    <w:rsid w:val="009C764F"/>
    <w:rsid w:val="009E04C0"/>
    <w:rsid w:val="009E29BB"/>
    <w:rsid w:val="009F37BF"/>
    <w:rsid w:val="00A0715B"/>
    <w:rsid w:val="00A42F9A"/>
    <w:rsid w:val="00A44783"/>
    <w:rsid w:val="00A566AE"/>
    <w:rsid w:val="00A702CB"/>
    <w:rsid w:val="00A77CB4"/>
    <w:rsid w:val="00A77FEE"/>
    <w:rsid w:val="00AA30C9"/>
    <w:rsid w:val="00AD24AB"/>
    <w:rsid w:val="00AD256B"/>
    <w:rsid w:val="00AD5BDF"/>
    <w:rsid w:val="00AD6EE5"/>
    <w:rsid w:val="00AE2D16"/>
    <w:rsid w:val="00AE48A8"/>
    <w:rsid w:val="00AE57F0"/>
    <w:rsid w:val="00AE6046"/>
    <w:rsid w:val="00AF7419"/>
    <w:rsid w:val="00B03323"/>
    <w:rsid w:val="00B15173"/>
    <w:rsid w:val="00B23D8C"/>
    <w:rsid w:val="00B24DC1"/>
    <w:rsid w:val="00B64E62"/>
    <w:rsid w:val="00B67628"/>
    <w:rsid w:val="00B719C4"/>
    <w:rsid w:val="00B87668"/>
    <w:rsid w:val="00B94276"/>
    <w:rsid w:val="00BA14C1"/>
    <w:rsid w:val="00BB3D0E"/>
    <w:rsid w:val="00BD12D3"/>
    <w:rsid w:val="00BD7A70"/>
    <w:rsid w:val="00BF35DE"/>
    <w:rsid w:val="00BF5DDD"/>
    <w:rsid w:val="00BF67CE"/>
    <w:rsid w:val="00C03216"/>
    <w:rsid w:val="00C11B38"/>
    <w:rsid w:val="00C366A5"/>
    <w:rsid w:val="00C418F6"/>
    <w:rsid w:val="00C4356F"/>
    <w:rsid w:val="00C439C7"/>
    <w:rsid w:val="00C514CB"/>
    <w:rsid w:val="00C604C8"/>
    <w:rsid w:val="00C70730"/>
    <w:rsid w:val="00C74696"/>
    <w:rsid w:val="00C75693"/>
    <w:rsid w:val="00C8613C"/>
    <w:rsid w:val="00C93750"/>
    <w:rsid w:val="00C973CC"/>
    <w:rsid w:val="00CA3FD2"/>
    <w:rsid w:val="00CC0EDB"/>
    <w:rsid w:val="00CF0EA3"/>
    <w:rsid w:val="00CF52BA"/>
    <w:rsid w:val="00CF6BAA"/>
    <w:rsid w:val="00CF7870"/>
    <w:rsid w:val="00D1261C"/>
    <w:rsid w:val="00D27913"/>
    <w:rsid w:val="00D44515"/>
    <w:rsid w:val="00D46867"/>
    <w:rsid w:val="00D471DD"/>
    <w:rsid w:val="00D51A75"/>
    <w:rsid w:val="00D5423F"/>
    <w:rsid w:val="00D625C7"/>
    <w:rsid w:val="00D6435C"/>
    <w:rsid w:val="00D81F15"/>
    <w:rsid w:val="00D8320B"/>
    <w:rsid w:val="00D84291"/>
    <w:rsid w:val="00D85968"/>
    <w:rsid w:val="00D86E03"/>
    <w:rsid w:val="00D87C85"/>
    <w:rsid w:val="00DA31BE"/>
    <w:rsid w:val="00DB3943"/>
    <w:rsid w:val="00DC6F33"/>
    <w:rsid w:val="00DF04D6"/>
    <w:rsid w:val="00E147F6"/>
    <w:rsid w:val="00E14E7E"/>
    <w:rsid w:val="00E7324D"/>
    <w:rsid w:val="00E73F3B"/>
    <w:rsid w:val="00E77E41"/>
    <w:rsid w:val="00E80C2A"/>
    <w:rsid w:val="00E84098"/>
    <w:rsid w:val="00EA0825"/>
    <w:rsid w:val="00EA25ED"/>
    <w:rsid w:val="00EB0CDB"/>
    <w:rsid w:val="00EB65AB"/>
    <w:rsid w:val="00EC234F"/>
    <w:rsid w:val="00EC5D3A"/>
    <w:rsid w:val="00ED40B4"/>
    <w:rsid w:val="00F0660D"/>
    <w:rsid w:val="00F07C5A"/>
    <w:rsid w:val="00F1751F"/>
    <w:rsid w:val="00F2149C"/>
    <w:rsid w:val="00F251AC"/>
    <w:rsid w:val="00F37502"/>
    <w:rsid w:val="00F444F8"/>
    <w:rsid w:val="00FA30D0"/>
    <w:rsid w:val="00FA7A06"/>
    <w:rsid w:val="00FB2222"/>
    <w:rsid w:val="00FC67D3"/>
    <w:rsid w:val="00FD1DBF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D8DA"/>
  <w15:docId w15:val="{D81C9468-F6C1-4025-BF36-D7CCB4F0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7E"/>
    <w:pPr>
      <w:tabs>
        <w:tab w:val="left" w:pos="709"/>
      </w:tabs>
      <w:suppressAutoHyphens/>
      <w:spacing w:after="200" w:line="276" w:lineRule="auto"/>
      <w:ind w:firstLine="227"/>
      <w:jc w:val="both"/>
    </w:pPr>
    <w:rPr>
      <w:rFonts w:ascii="Times" w:eastAsia="Batang;바탕" w:hAnsi="Times" w:cs="Times"/>
      <w:color w:val="00000A"/>
      <w:szCs w:val="20"/>
      <w:lang w:val="en-US" w:eastAsia="zh-CN"/>
    </w:rPr>
  </w:style>
  <w:style w:type="paragraph" w:styleId="Heading1">
    <w:name w:val="heading 1"/>
    <w:basedOn w:val="Normal"/>
    <w:next w:val="Textbody"/>
    <w:qFormat/>
    <w:rsid w:val="003D500C"/>
    <w:pPr>
      <w:keepNext/>
      <w:keepLines/>
      <w:pageBreakBefore/>
      <w:tabs>
        <w:tab w:val="left" w:pos="284"/>
      </w:tabs>
      <w:spacing w:after="1600" w:line="320" w:lineRule="exact"/>
      <w:ind w:firstLine="0"/>
      <w:outlineLvl w:val="0"/>
    </w:pPr>
    <w:rPr>
      <w:b/>
      <w:sz w:val="28"/>
    </w:rPr>
  </w:style>
  <w:style w:type="paragraph" w:styleId="Heading2">
    <w:name w:val="heading 2"/>
    <w:basedOn w:val="Normal"/>
    <w:next w:val="Textbody"/>
    <w:qFormat/>
    <w:rsid w:val="003D500C"/>
    <w:pPr>
      <w:keepNext/>
      <w:keepLines/>
      <w:numPr>
        <w:ilvl w:val="1"/>
        <w:numId w:val="1"/>
      </w:numPr>
      <w:tabs>
        <w:tab w:val="left" w:pos="454"/>
      </w:tabs>
      <w:spacing w:before="520" w:after="280" w:line="280" w:lineRule="exact"/>
      <w:ind w:left="0" w:firstLine="0"/>
      <w:outlineLvl w:val="1"/>
    </w:pPr>
    <w:rPr>
      <w:b/>
    </w:rPr>
  </w:style>
  <w:style w:type="paragraph" w:styleId="Heading3">
    <w:name w:val="heading 3"/>
    <w:basedOn w:val="Normal"/>
    <w:next w:val="Textbody"/>
    <w:qFormat/>
    <w:rsid w:val="003D500C"/>
    <w:pPr>
      <w:keepNext/>
      <w:keepLines/>
      <w:numPr>
        <w:ilvl w:val="2"/>
        <w:numId w:val="1"/>
      </w:numPr>
      <w:tabs>
        <w:tab w:val="left" w:pos="510"/>
      </w:tabs>
      <w:spacing w:before="440" w:after="220" w:line="240" w:lineRule="exact"/>
      <w:ind w:left="0" w:firstLine="0"/>
      <w:outlineLvl w:val="2"/>
    </w:pPr>
    <w:rPr>
      <w:b/>
    </w:rPr>
  </w:style>
  <w:style w:type="paragraph" w:styleId="Heading4">
    <w:name w:val="heading 4"/>
    <w:basedOn w:val="Normal"/>
    <w:next w:val="Textbody"/>
    <w:qFormat/>
    <w:rsid w:val="003D500C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Textbody"/>
    <w:qFormat/>
    <w:rsid w:val="003D500C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Textbody"/>
    <w:qFormat/>
    <w:rsid w:val="003D500C"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i/>
      <w:sz w:val="22"/>
    </w:rPr>
  </w:style>
  <w:style w:type="paragraph" w:styleId="Heading7">
    <w:name w:val="heading 7"/>
    <w:basedOn w:val="Normal"/>
    <w:next w:val="Textbody"/>
    <w:qFormat/>
    <w:rsid w:val="003D500C"/>
    <w:pPr>
      <w:numPr>
        <w:ilvl w:val="6"/>
        <w:numId w:val="1"/>
      </w:numPr>
      <w:spacing w:before="240" w:after="60"/>
      <w:ind w:left="0" w:firstLine="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Textbody"/>
    <w:qFormat/>
    <w:rsid w:val="003D500C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Textbody"/>
    <w:qFormat/>
    <w:rsid w:val="003D500C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  <w:qFormat/>
    <w:rsid w:val="003D500C"/>
    <w:rPr>
      <w:rFonts w:ascii="Tms Rmn" w:hAnsi="Tms Rmn" w:cs="Tms Rmn"/>
    </w:rPr>
  </w:style>
  <w:style w:type="character" w:customStyle="1" w:styleId="WW8Num2z0">
    <w:name w:val="WW8Num2z0"/>
    <w:qFormat/>
    <w:rsid w:val="003D500C"/>
    <w:rPr>
      <w:rFonts w:ascii="Symbol" w:hAnsi="Symbol" w:cs="Symbol"/>
      <w:color w:val="00000A"/>
    </w:rPr>
  </w:style>
  <w:style w:type="character" w:customStyle="1" w:styleId="WW8Num3z0">
    <w:name w:val="WW8Num3z0"/>
    <w:qFormat/>
    <w:rsid w:val="003D500C"/>
    <w:rPr>
      <w:rFonts w:ascii="Symbol" w:hAnsi="Symbol" w:cs="Symbol"/>
    </w:rPr>
  </w:style>
  <w:style w:type="character" w:customStyle="1" w:styleId="WW8Num6z0">
    <w:name w:val="WW8Num6z0"/>
    <w:qFormat/>
    <w:rsid w:val="003D500C"/>
    <w:rPr>
      <w:rFonts w:ascii="Symbol" w:hAnsi="Symbol" w:cs="Symbol"/>
    </w:rPr>
  </w:style>
  <w:style w:type="character" w:customStyle="1" w:styleId="WW8Num7z0">
    <w:name w:val="WW8Num7z0"/>
    <w:qFormat/>
    <w:rsid w:val="003D500C"/>
    <w:rPr>
      <w:rFonts w:ascii="Symbol" w:hAnsi="Symbol" w:cs="Symbol"/>
    </w:rPr>
  </w:style>
  <w:style w:type="character" w:customStyle="1" w:styleId="WW8Num8z0">
    <w:name w:val="WW8Num8z0"/>
    <w:qFormat/>
    <w:rsid w:val="003D500C"/>
    <w:rPr>
      <w:rFonts w:ascii="Symbol" w:hAnsi="Symbol" w:cs="Symbol"/>
    </w:rPr>
  </w:style>
  <w:style w:type="character" w:customStyle="1" w:styleId="WW8Num9z0">
    <w:name w:val="WW8Num9z0"/>
    <w:qFormat/>
    <w:rsid w:val="003D500C"/>
    <w:rPr>
      <w:rFonts w:ascii="Times New Roman" w:hAnsi="Times New Roman" w:cs="Times New Roman"/>
    </w:rPr>
  </w:style>
  <w:style w:type="character" w:customStyle="1" w:styleId="WW8Num10z0">
    <w:name w:val="WW8Num10z0"/>
    <w:qFormat/>
    <w:rsid w:val="003D500C"/>
    <w:rPr>
      <w:rFonts w:ascii="Symbol" w:hAnsi="Symbol" w:cs="Symbol"/>
    </w:rPr>
  </w:style>
  <w:style w:type="character" w:customStyle="1" w:styleId="WW8Num11z0">
    <w:name w:val="WW8Num11z0"/>
    <w:qFormat/>
    <w:rsid w:val="003D500C"/>
    <w:rPr>
      <w:rFonts w:ascii="Symbol" w:hAnsi="Symbol" w:cs="Symbol"/>
      <w:color w:val="00000A"/>
    </w:rPr>
  </w:style>
  <w:style w:type="character" w:customStyle="1" w:styleId="WW8Num14z0">
    <w:name w:val="WW8Num14z0"/>
    <w:qFormat/>
    <w:rsid w:val="003D500C"/>
    <w:rPr>
      <w:i w:val="0"/>
    </w:rPr>
  </w:style>
  <w:style w:type="character" w:customStyle="1" w:styleId="WW8Num16z0">
    <w:name w:val="WW8Num16z0"/>
    <w:qFormat/>
    <w:rsid w:val="003D500C"/>
    <w:rPr>
      <w:rFonts w:ascii="Symbol" w:hAnsi="Symbol" w:cs="Symbol"/>
      <w:color w:val="00000A"/>
    </w:rPr>
  </w:style>
  <w:style w:type="character" w:customStyle="1" w:styleId="WW8Num17z0">
    <w:name w:val="WW8Num17z0"/>
    <w:qFormat/>
    <w:rsid w:val="003D500C"/>
    <w:rPr>
      <w:rFonts w:ascii="Symbol" w:hAnsi="Symbol" w:cs="Symbol"/>
      <w:color w:val="00000A"/>
    </w:rPr>
  </w:style>
  <w:style w:type="character" w:customStyle="1" w:styleId="WW8Num17z1">
    <w:name w:val="WW8Num17z1"/>
    <w:qFormat/>
    <w:rsid w:val="003D500C"/>
    <w:rPr>
      <w:rFonts w:ascii="Courier New" w:hAnsi="Courier New" w:cs="Courier New"/>
    </w:rPr>
  </w:style>
  <w:style w:type="character" w:customStyle="1" w:styleId="WW8Num17z2">
    <w:name w:val="WW8Num17z2"/>
    <w:qFormat/>
    <w:rsid w:val="003D500C"/>
    <w:rPr>
      <w:rFonts w:ascii="Wingdings" w:hAnsi="Wingdings" w:cs="Wingdings"/>
    </w:rPr>
  </w:style>
  <w:style w:type="character" w:customStyle="1" w:styleId="WW8Num17z3">
    <w:name w:val="WW8Num17z3"/>
    <w:qFormat/>
    <w:rsid w:val="003D500C"/>
    <w:rPr>
      <w:rFonts w:ascii="Symbol" w:hAnsi="Symbol" w:cs="Symbol"/>
    </w:rPr>
  </w:style>
  <w:style w:type="character" w:customStyle="1" w:styleId="WW8Num20z0">
    <w:name w:val="WW8Num20z0"/>
    <w:qFormat/>
    <w:rsid w:val="003D500C"/>
    <w:rPr>
      <w:rFonts w:ascii="Symbol" w:hAnsi="Symbol" w:cs="Symbol"/>
      <w:color w:val="00000A"/>
    </w:rPr>
  </w:style>
  <w:style w:type="character" w:customStyle="1" w:styleId="WW8Num25z0">
    <w:name w:val="WW8Num25z0"/>
    <w:qFormat/>
    <w:rsid w:val="003D500C"/>
    <w:rPr>
      <w:rFonts w:ascii="Symbol" w:hAnsi="Symbol" w:cs="Symbol"/>
    </w:rPr>
  </w:style>
  <w:style w:type="character" w:customStyle="1" w:styleId="WW8Num28z0">
    <w:name w:val="WW8Num28z0"/>
    <w:qFormat/>
    <w:rsid w:val="003D500C"/>
    <w:rPr>
      <w:rFonts w:ascii="Times New Roman" w:hAnsi="Times New Roman" w:cs="Times New Roman"/>
      <w:sz w:val="24"/>
    </w:rPr>
  </w:style>
  <w:style w:type="character" w:customStyle="1" w:styleId="VisitedInternetLink">
    <w:name w:val="Visited Internet Link"/>
    <w:basedOn w:val="DefaultParagraphFont"/>
    <w:qFormat/>
    <w:rsid w:val="003D500C"/>
    <w:rPr>
      <w:color w:val="800080"/>
      <w:u w:val="single"/>
      <w:lang w:val="en-US" w:eastAsia="en-US" w:bidi="en-US"/>
    </w:rPr>
  </w:style>
  <w:style w:type="character" w:customStyle="1" w:styleId="Fuentedeparrafopredeter9">
    <w:name w:val="Fuente de parrafo predeter.9"/>
    <w:qFormat/>
    <w:rsid w:val="003D500C"/>
  </w:style>
  <w:style w:type="character" w:customStyle="1" w:styleId="InternetLink">
    <w:name w:val="Internet Link"/>
    <w:basedOn w:val="DefaultParagraphFont"/>
    <w:qFormat/>
    <w:rsid w:val="003D500C"/>
    <w:rPr>
      <w:color w:val="0000FF"/>
      <w:u w:val="single"/>
      <w:lang w:val="en-US" w:eastAsia="en-US" w:bidi="en-US"/>
    </w:rPr>
  </w:style>
  <w:style w:type="character" w:customStyle="1" w:styleId="FootnoteCharacters">
    <w:name w:val="Footnote Characters"/>
    <w:basedOn w:val="DefaultParagraphFont"/>
    <w:qFormat/>
    <w:rsid w:val="003D500C"/>
    <w:rPr>
      <w:position w:val="0"/>
      <w:sz w:val="12"/>
      <w:vertAlign w:val="baseline"/>
    </w:rPr>
  </w:style>
  <w:style w:type="character" w:styleId="PageNumber">
    <w:name w:val="page number"/>
    <w:basedOn w:val="DefaultParagraphFont"/>
    <w:qFormat/>
    <w:rsid w:val="003D500C"/>
  </w:style>
  <w:style w:type="character" w:customStyle="1" w:styleId="WW-InternetLink">
    <w:name w:val="WW-Internet Link"/>
    <w:qFormat/>
    <w:rsid w:val="003D500C"/>
    <w:rPr>
      <w:color w:val="0000FF"/>
      <w:u w:val="single"/>
    </w:rPr>
  </w:style>
  <w:style w:type="character" w:customStyle="1" w:styleId="a">
    <w:name w:val="Привязка сноски"/>
    <w:rsid w:val="003D500C"/>
    <w:rPr>
      <w:vertAlign w:val="superscript"/>
    </w:rPr>
  </w:style>
  <w:style w:type="character" w:customStyle="1" w:styleId="a0">
    <w:name w:val="Привязка концевой сноски"/>
    <w:rsid w:val="003D500C"/>
    <w:rPr>
      <w:vertAlign w:val="superscript"/>
    </w:rPr>
  </w:style>
  <w:style w:type="character" w:customStyle="1" w:styleId="ListLabel1">
    <w:name w:val="ListLabel 1"/>
    <w:qFormat/>
    <w:rsid w:val="003D500C"/>
    <w:rPr>
      <w:rFonts w:cs="Symbol"/>
      <w:color w:val="00000A"/>
    </w:rPr>
  </w:style>
  <w:style w:type="character" w:customStyle="1" w:styleId="ListLabel2">
    <w:name w:val="ListLabel 2"/>
    <w:qFormat/>
    <w:rsid w:val="003D500C"/>
    <w:rPr>
      <w:rFonts w:cs="Courier New"/>
    </w:rPr>
  </w:style>
  <w:style w:type="character" w:customStyle="1" w:styleId="ListLabel3">
    <w:name w:val="ListLabel 3"/>
    <w:qFormat/>
    <w:rsid w:val="003D500C"/>
    <w:rPr>
      <w:rFonts w:cs="Wingdings"/>
    </w:rPr>
  </w:style>
  <w:style w:type="character" w:customStyle="1" w:styleId="ListLabel4">
    <w:name w:val="ListLabel 4"/>
    <w:qFormat/>
    <w:rsid w:val="003D500C"/>
    <w:rPr>
      <w:rFonts w:cs="Symbol"/>
    </w:rPr>
  </w:style>
  <w:style w:type="character" w:customStyle="1" w:styleId="ListLabel5">
    <w:name w:val="ListLabel 5"/>
    <w:qFormat/>
    <w:rsid w:val="003D500C"/>
    <w:rPr>
      <w:rFonts w:cs="Symbol"/>
      <w:color w:val="00000A"/>
    </w:rPr>
  </w:style>
  <w:style w:type="character" w:customStyle="1" w:styleId="EndnoteCharacters">
    <w:name w:val="Endnote Characters"/>
    <w:qFormat/>
    <w:rsid w:val="003D500C"/>
  </w:style>
  <w:style w:type="character" w:customStyle="1" w:styleId="ListLabel6">
    <w:name w:val="ListLabel 6"/>
    <w:qFormat/>
    <w:rsid w:val="003D500C"/>
    <w:rPr>
      <w:rFonts w:cs="Symbol"/>
      <w:color w:val="00000A"/>
    </w:rPr>
  </w:style>
  <w:style w:type="character" w:customStyle="1" w:styleId="ListLabel7">
    <w:name w:val="ListLabel 7"/>
    <w:qFormat/>
    <w:rsid w:val="003D500C"/>
    <w:rPr>
      <w:rFonts w:ascii="Times New Roman" w:hAnsi="Times New Roman" w:cs="Times New Roman"/>
      <w:color w:val="383838"/>
      <w:sz w:val="22"/>
      <w:shd w:val="clear" w:color="auto" w:fill="FFFFFF"/>
      <w:lang w:val="ru-RU"/>
    </w:rPr>
  </w:style>
  <w:style w:type="character" w:customStyle="1" w:styleId="-">
    <w:name w:val="Интернет-ссылка"/>
    <w:rsid w:val="003D500C"/>
    <w:rPr>
      <w:color w:val="000080"/>
      <w:u w:val="single"/>
    </w:rPr>
  </w:style>
  <w:style w:type="character" w:customStyle="1" w:styleId="a1">
    <w:name w:val="Символ сноски"/>
    <w:qFormat/>
    <w:rsid w:val="003D500C"/>
  </w:style>
  <w:style w:type="character" w:customStyle="1" w:styleId="a2">
    <w:name w:val="Символ концевой сноски"/>
    <w:qFormat/>
    <w:rsid w:val="003D500C"/>
  </w:style>
  <w:style w:type="character" w:customStyle="1" w:styleId="ListLabel8">
    <w:name w:val="ListLabel 8"/>
    <w:qFormat/>
    <w:rsid w:val="003D500C"/>
    <w:rPr>
      <w:rFonts w:cs="Symbol"/>
      <w:color w:val="00000A"/>
    </w:rPr>
  </w:style>
  <w:style w:type="character" w:customStyle="1" w:styleId="ListLabel9">
    <w:name w:val="ListLabel 9"/>
    <w:qFormat/>
    <w:rsid w:val="003D500C"/>
    <w:rPr>
      <w:rFonts w:ascii="Times New Roman" w:hAnsi="Times New Roman" w:cs="Times New Roman"/>
      <w:color w:val="383838"/>
      <w:sz w:val="22"/>
      <w:highlight w:val="white"/>
      <w:lang w:val="ru-RU"/>
    </w:rPr>
  </w:style>
  <w:style w:type="character" w:customStyle="1" w:styleId="ListLabel10">
    <w:name w:val="ListLabel 10"/>
    <w:qFormat/>
    <w:rsid w:val="003D500C"/>
    <w:rPr>
      <w:rFonts w:cs="Symbol"/>
      <w:color w:val="00000A"/>
    </w:rPr>
  </w:style>
  <w:style w:type="character" w:customStyle="1" w:styleId="ListLabel11">
    <w:name w:val="ListLabel 11"/>
    <w:qFormat/>
    <w:rsid w:val="003D500C"/>
    <w:rPr>
      <w:rFonts w:ascii="Times New Roman" w:hAnsi="Times New Roman" w:cs="Times New Roman"/>
      <w:color w:val="383838"/>
      <w:sz w:val="22"/>
      <w:highlight w:val="white"/>
      <w:lang w:val="ru-RU"/>
    </w:rPr>
  </w:style>
  <w:style w:type="paragraph" w:customStyle="1" w:styleId="a3">
    <w:name w:val="Заголовок"/>
    <w:basedOn w:val="Normal"/>
    <w:next w:val="Textbody"/>
    <w:qFormat/>
    <w:rsid w:val="003D500C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BodyText">
    <w:name w:val="Body Text"/>
    <w:basedOn w:val="Normal"/>
    <w:rsid w:val="003D500C"/>
    <w:pPr>
      <w:spacing w:after="140"/>
    </w:pPr>
  </w:style>
  <w:style w:type="paragraph" w:styleId="List">
    <w:name w:val="List"/>
    <w:rsid w:val="003D500C"/>
    <w:rPr>
      <w:rFonts w:cs="FreeSans"/>
    </w:rPr>
  </w:style>
  <w:style w:type="paragraph" w:styleId="Caption">
    <w:name w:val="caption"/>
    <w:basedOn w:val="Normal"/>
    <w:qFormat/>
    <w:rsid w:val="003D500C"/>
    <w:pPr>
      <w:spacing w:before="120" w:after="120"/>
    </w:pPr>
    <w:rPr>
      <w:b/>
    </w:rPr>
  </w:style>
  <w:style w:type="paragraph" w:customStyle="1" w:styleId="1">
    <w:name w:val="Указатель1"/>
    <w:basedOn w:val="Normal"/>
    <w:qFormat/>
    <w:rsid w:val="003D500C"/>
    <w:pPr>
      <w:suppressLineNumbers/>
    </w:pPr>
    <w:rPr>
      <w:rFonts w:cs="FreeSans"/>
    </w:rPr>
  </w:style>
  <w:style w:type="paragraph" w:customStyle="1" w:styleId="Textbody">
    <w:name w:val="Text body"/>
    <w:basedOn w:val="Normal"/>
    <w:qFormat/>
    <w:rsid w:val="003D500C"/>
    <w:pPr>
      <w:spacing w:before="120" w:after="0"/>
      <w:jc w:val="center"/>
    </w:pPr>
    <w:rPr>
      <w:b/>
      <w:sz w:val="28"/>
    </w:rPr>
  </w:style>
  <w:style w:type="paragraph" w:customStyle="1" w:styleId="a4">
    <w:name w:val="??? ???????"/>
    <w:basedOn w:val="Normal"/>
    <w:qFormat/>
    <w:rsid w:val="003D500C"/>
    <w:pPr>
      <w:spacing w:before="120" w:after="0"/>
      <w:ind w:firstLine="709"/>
    </w:pPr>
    <w:rPr>
      <w:sz w:val="28"/>
    </w:rPr>
  </w:style>
  <w:style w:type="paragraph" w:customStyle="1" w:styleId="BodyText21">
    <w:name w:val="Body Text 21"/>
    <w:basedOn w:val="Normal"/>
    <w:qFormat/>
    <w:rsid w:val="003D500C"/>
    <w:pPr>
      <w:widowControl w:val="0"/>
      <w:spacing w:before="120" w:after="0"/>
      <w:ind w:firstLine="709"/>
    </w:pPr>
    <w:rPr>
      <w:sz w:val="24"/>
    </w:rPr>
  </w:style>
  <w:style w:type="paragraph" w:customStyle="1" w:styleId="Estilo1">
    <w:name w:val="Estilo1"/>
    <w:qFormat/>
    <w:rsid w:val="003D500C"/>
    <w:pPr>
      <w:widowControl w:val="0"/>
      <w:tabs>
        <w:tab w:val="left" w:pos="709"/>
      </w:tabs>
      <w:suppressAutoHyphens/>
    </w:pPr>
    <w:rPr>
      <w:rFonts w:ascii="Times New Roman" w:eastAsia="Batang;바탕" w:hAnsi="Times New Roman" w:cs="Times New Roman"/>
      <w:color w:val="00000A"/>
      <w:spacing w:val="-1"/>
      <w:sz w:val="24"/>
      <w:szCs w:val="20"/>
      <w:lang w:val="en-US" w:eastAsia="zh-CN"/>
    </w:rPr>
  </w:style>
  <w:style w:type="paragraph" w:customStyle="1" w:styleId="Eqn">
    <w:name w:val="Eqn"/>
    <w:basedOn w:val="Normal"/>
    <w:qFormat/>
    <w:rsid w:val="003D500C"/>
    <w:pPr>
      <w:spacing w:before="240" w:after="120"/>
    </w:pPr>
    <w:rPr>
      <w:sz w:val="24"/>
    </w:rPr>
  </w:style>
  <w:style w:type="paragraph" w:customStyle="1" w:styleId="Textbodyindent">
    <w:name w:val="Text body indent"/>
    <w:basedOn w:val="Normal"/>
    <w:qFormat/>
    <w:rsid w:val="003D500C"/>
    <w:pPr>
      <w:ind w:left="283" w:firstLine="0"/>
    </w:pPr>
    <w:rPr>
      <w:sz w:val="22"/>
    </w:rPr>
  </w:style>
  <w:style w:type="paragraph" w:customStyle="1" w:styleId="Footnote">
    <w:name w:val="Footnote"/>
    <w:basedOn w:val="Normal"/>
    <w:qFormat/>
    <w:rsid w:val="003D500C"/>
    <w:pPr>
      <w:suppressLineNumbers/>
      <w:tabs>
        <w:tab w:val="left" w:pos="680"/>
      </w:tabs>
      <w:spacing w:line="220" w:lineRule="exact"/>
      <w:ind w:left="170" w:hanging="170"/>
    </w:pPr>
    <w:rPr>
      <w:sz w:val="18"/>
    </w:rPr>
  </w:style>
  <w:style w:type="paragraph" w:styleId="Header">
    <w:name w:val="header"/>
    <w:basedOn w:val="Normal"/>
    <w:rsid w:val="003D500C"/>
    <w:pPr>
      <w:suppressLineNumbers/>
      <w:tabs>
        <w:tab w:val="center" w:pos="4536"/>
        <w:tab w:val="right" w:pos="9072"/>
      </w:tabs>
    </w:pPr>
  </w:style>
  <w:style w:type="paragraph" w:styleId="PlainText">
    <w:name w:val="Plain Text"/>
    <w:basedOn w:val="Normal"/>
    <w:qFormat/>
    <w:rsid w:val="003D500C"/>
    <w:pPr>
      <w:widowControl w:val="0"/>
    </w:pPr>
    <w:rPr>
      <w:rFonts w:ascii="Courier New" w:hAnsi="Courier New" w:cs="Courier New"/>
      <w:lang w:val="es-ES"/>
    </w:rPr>
  </w:style>
  <w:style w:type="paragraph" w:styleId="Title">
    <w:name w:val="Title"/>
    <w:basedOn w:val="Normal"/>
    <w:qFormat/>
    <w:rsid w:val="003D500C"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qFormat/>
    <w:rsid w:val="003D500C"/>
    <w:pPr>
      <w:spacing w:after="220"/>
      <w:jc w:val="center"/>
    </w:pPr>
  </w:style>
  <w:style w:type="paragraph" w:customStyle="1" w:styleId="address">
    <w:name w:val="address"/>
    <w:basedOn w:val="Normal"/>
    <w:qFormat/>
    <w:rsid w:val="003D500C"/>
    <w:pPr>
      <w:jc w:val="center"/>
    </w:pPr>
    <w:rPr>
      <w:sz w:val="18"/>
    </w:rPr>
  </w:style>
  <w:style w:type="paragraph" w:customStyle="1" w:styleId="email">
    <w:name w:val="email"/>
    <w:basedOn w:val="Normal"/>
    <w:qFormat/>
    <w:rsid w:val="003D500C"/>
    <w:pPr>
      <w:jc w:val="center"/>
    </w:pPr>
    <w:rPr>
      <w:rFonts w:ascii="Courier" w:hAnsi="Courier" w:cs="Courier"/>
      <w:sz w:val="18"/>
    </w:rPr>
  </w:style>
  <w:style w:type="paragraph" w:customStyle="1" w:styleId="p1a">
    <w:name w:val="p1a"/>
    <w:basedOn w:val="Normal"/>
    <w:qFormat/>
    <w:rsid w:val="003D500C"/>
    <w:pPr>
      <w:ind w:firstLine="0"/>
    </w:pPr>
  </w:style>
  <w:style w:type="paragraph" w:customStyle="1" w:styleId="abstract">
    <w:name w:val="abstract"/>
    <w:basedOn w:val="p1a"/>
    <w:qFormat/>
    <w:rsid w:val="003D500C"/>
    <w:pPr>
      <w:spacing w:before="600" w:after="120"/>
      <w:ind w:left="567" w:right="567"/>
    </w:pPr>
    <w:rPr>
      <w:sz w:val="18"/>
    </w:rPr>
  </w:style>
  <w:style w:type="paragraph" w:customStyle="1" w:styleId="heading10">
    <w:name w:val="heading1"/>
    <w:basedOn w:val="Normal"/>
    <w:qFormat/>
    <w:rsid w:val="003D500C"/>
    <w:pPr>
      <w:keepNext/>
      <w:keepLines/>
      <w:tabs>
        <w:tab w:val="left" w:pos="454"/>
      </w:tabs>
      <w:spacing w:before="240" w:after="280"/>
      <w:ind w:firstLine="0"/>
    </w:pPr>
    <w:rPr>
      <w:b/>
      <w:sz w:val="24"/>
    </w:rPr>
  </w:style>
  <w:style w:type="paragraph" w:customStyle="1" w:styleId="Estilo">
    <w:name w:val="Estilo"/>
    <w:qFormat/>
    <w:rsid w:val="003D500C"/>
    <w:pPr>
      <w:widowControl w:val="0"/>
      <w:tabs>
        <w:tab w:val="left" w:pos="709"/>
      </w:tabs>
      <w:suppressAutoHyphens/>
    </w:pPr>
    <w:rPr>
      <w:rFonts w:ascii="Tahoma" w:eastAsia="Batang;바탕" w:hAnsi="Tahoma" w:cs="Tahoma"/>
      <w:color w:val="00000A"/>
      <w:spacing w:val="-1"/>
      <w:sz w:val="24"/>
      <w:szCs w:val="20"/>
      <w:shd w:val="clear" w:color="auto" w:fill="FFFFFF"/>
      <w:lang w:val="en-US" w:eastAsia="zh-CN"/>
    </w:rPr>
  </w:style>
  <w:style w:type="paragraph" w:customStyle="1" w:styleId="referenceitem">
    <w:name w:val="referenceitem"/>
    <w:basedOn w:val="Normal"/>
    <w:qFormat/>
    <w:rsid w:val="003D500C"/>
    <w:pPr>
      <w:ind w:left="227" w:hanging="227"/>
    </w:pPr>
    <w:rPr>
      <w:sz w:val="18"/>
    </w:rPr>
  </w:style>
  <w:style w:type="paragraph" w:styleId="BodyText3">
    <w:name w:val="Body Text 3"/>
    <w:basedOn w:val="Normal"/>
    <w:qFormat/>
    <w:rsid w:val="003D500C"/>
    <w:pPr>
      <w:spacing w:after="120"/>
    </w:pPr>
    <w:rPr>
      <w:color w:val="000000"/>
    </w:rPr>
  </w:style>
  <w:style w:type="paragraph" w:styleId="Footer">
    <w:name w:val="footer"/>
    <w:basedOn w:val="Normal"/>
    <w:rsid w:val="003D500C"/>
    <w:pPr>
      <w:suppressLineNumbers/>
      <w:tabs>
        <w:tab w:val="center" w:pos="4536"/>
        <w:tab w:val="right" w:pos="9072"/>
      </w:tabs>
    </w:pPr>
  </w:style>
  <w:style w:type="paragraph" w:customStyle="1" w:styleId="heading20">
    <w:name w:val="heading2"/>
    <w:basedOn w:val="Normal"/>
    <w:qFormat/>
    <w:rsid w:val="003D500C"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qFormat/>
    <w:rsid w:val="003D500C"/>
    <w:pPr>
      <w:keepNext/>
      <w:keepLines/>
      <w:tabs>
        <w:tab w:val="left" w:pos="284"/>
      </w:tabs>
      <w:spacing w:before="320" w:after="0"/>
      <w:ind w:firstLine="0"/>
    </w:pPr>
    <w:rPr>
      <w:b/>
    </w:rPr>
  </w:style>
  <w:style w:type="paragraph" w:customStyle="1" w:styleId="equation">
    <w:name w:val="equation"/>
    <w:basedOn w:val="Normal"/>
    <w:qFormat/>
    <w:rsid w:val="003D500C"/>
    <w:pPr>
      <w:tabs>
        <w:tab w:val="left" w:pos="6918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qFormat/>
    <w:rsid w:val="003D500C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qFormat/>
    <w:rsid w:val="003D500C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Runninghead-left">
    <w:name w:val="Running head - left"/>
    <w:basedOn w:val="Normal"/>
    <w:qFormat/>
    <w:rsid w:val="003D500C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qFormat/>
    <w:rsid w:val="003D500C"/>
    <w:pPr>
      <w:jc w:val="right"/>
    </w:pPr>
  </w:style>
  <w:style w:type="paragraph" w:customStyle="1" w:styleId="Item">
    <w:name w:val="Item"/>
    <w:basedOn w:val="Normal"/>
    <w:qFormat/>
    <w:rsid w:val="003D500C"/>
    <w:pPr>
      <w:tabs>
        <w:tab w:val="left" w:pos="908"/>
        <w:tab w:val="left" w:pos="1135"/>
      </w:tabs>
      <w:ind w:left="227" w:hanging="227"/>
    </w:pPr>
  </w:style>
  <w:style w:type="paragraph" w:customStyle="1" w:styleId="BulletItem">
    <w:name w:val="Bullet Item"/>
    <w:basedOn w:val="Item"/>
    <w:qFormat/>
    <w:rsid w:val="003D500C"/>
  </w:style>
  <w:style w:type="paragraph" w:customStyle="1" w:styleId="NumberedItem">
    <w:name w:val="Numbered Item"/>
    <w:basedOn w:val="Item"/>
    <w:qFormat/>
    <w:rsid w:val="003D500C"/>
  </w:style>
  <w:style w:type="paragraph" w:customStyle="1" w:styleId="programcode">
    <w:name w:val="programcode"/>
    <w:basedOn w:val="Normal"/>
    <w:qFormat/>
    <w:rsid w:val="003D500C"/>
    <w:pPr>
      <w:tabs>
        <w:tab w:val="left" w:pos="2042"/>
        <w:tab w:val="left" w:pos="2212"/>
        <w:tab w:val="left" w:pos="2382"/>
        <w:tab w:val="left" w:pos="2552"/>
        <w:tab w:val="left" w:pos="2722"/>
        <w:tab w:val="left" w:pos="2892"/>
        <w:tab w:val="left" w:pos="3062"/>
        <w:tab w:val="left" w:pos="3233"/>
      </w:tabs>
      <w:spacing w:before="120" w:after="120"/>
      <w:ind w:left="227" w:firstLine="0"/>
      <w:jc w:val="left"/>
    </w:pPr>
    <w:rPr>
      <w:rFonts w:ascii="Courier" w:hAnsi="Courier" w:cs="Courier"/>
    </w:rPr>
  </w:style>
  <w:style w:type="paragraph" w:customStyle="1" w:styleId="FunotentextFootnote">
    <w:name w:val="Fußnotentext.Footnote"/>
    <w:basedOn w:val="Normal"/>
    <w:qFormat/>
    <w:rsid w:val="003D500C"/>
    <w:pPr>
      <w:tabs>
        <w:tab w:val="left" w:pos="680"/>
      </w:tabs>
      <w:ind w:left="170" w:hanging="170"/>
    </w:pPr>
    <w:rPr>
      <w:sz w:val="18"/>
    </w:rPr>
  </w:style>
  <w:style w:type="paragraph" w:customStyle="1" w:styleId="heading40">
    <w:name w:val="heading4"/>
    <w:basedOn w:val="Normal"/>
    <w:qFormat/>
    <w:rsid w:val="003D500C"/>
    <w:pPr>
      <w:spacing w:before="320" w:after="0"/>
      <w:ind w:firstLine="0"/>
    </w:pPr>
    <w:rPr>
      <w:i/>
    </w:rPr>
  </w:style>
  <w:style w:type="paragraph" w:styleId="BodyTextIndent2">
    <w:name w:val="Body Text Indent 2"/>
    <w:basedOn w:val="Normal"/>
    <w:qFormat/>
    <w:rsid w:val="003D500C"/>
  </w:style>
  <w:style w:type="paragraph" w:styleId="BodyTextIndent3">
    <w:name w:val="Body Text Indent 3"/>
    <w:basedOn w:val="Normal"/>
    <w:qFormat/>
    <w:rsid w:val="003D500C"/>
    <w:pPr>
      <w:spacing w:line="264" w:lineRule="atLeast"/>
      <w:ind w:firstLine="454"/>
    </w:pPr>
    <w:rPr>
      <w:rFonts w:ascii="Times New Roman" w:hAnsi="Times New Roman" w:cs="Times New Roman"/>
      <w:sz w:val="22"/>
      <w:lang w:val="ru-RU"/>
    </w:rPr>
  </w:style>
  <w:style w:type="paragraph" w:customStyle="1" w:styleId="a5">
    <w:name w:val="Содержимое таблицы"/>
    <w:basedOn w:val="Normal"/>
    <w:qFormat/>
    <w:rsid w:val="003D500C"/>
    <w:pPr>
      <w:suppressLineNumbers/>
    </w:pPr>
  </w:style>
  <w:style w:type="paragraph" w:customStyle="1" w:styleId="a6">
    <w:name w:val="Заголовок таблицы"/>
    <w:basedOn w:val="a5"/>
    <w:qFormat/>
    <w:rsid w:val="003D500C"/>
    <w:pPr>
      <w:jc w:val="center"/>
    </w:pPr>
    <w:rPr>
      <w:b/>
      <w:bCs/>
    </w:rPr>
  </w:style>
  <w:style w:type="paragraph" w:customStyle="1" w:styleId="a7">
    <w:name w:val="Содержимое врезки"/>
    <w:basedOn w:val="Textbody"/>
    <w:qFormat/>
    <w:rsid w:val="003D500C"/>
  </w:style>
  <w:style w:type="paragraph" w:styleId="FootnoteText">
    <w:name w:val="footnote text"/>
    <w:basedOn w:val="Normal"/>
    <w:rsid w:val="003D500C"/>
  </w:style>
  <w:style w:type="paragraph" w:styleId="ListParagraph">
    <w:name w:val="List Paragraph"/>
    <w:basedOn w:val="Normal"/>
    <w:uiPriority w:val="34"/>
    <w:qFormat/>
    <w:rsid w:val="00ED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67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6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AE"/>
    <w:rPr>
      <w:rFonts w:ascii="Tahoma" w:eastAsia="Batang;바탕" w:hAnsi="Tahoma" w:cs="Tahoma"/>
      <w:color w:val="00000A"/>
      <w:sz w:val="16"/>
      <w:szCs w:val="16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76366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D4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08F0-C112-4299-9630-1B043D6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Publications_rus</vt:lpstr>
      <vt:lpstr>Publications_rus</vt:lpstr>
    </vt:vector>
  </TitlesOfParts>
  <Company/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Publications_rus</dc:title>
  <dc:subject/>
  <dc:creator>Corpora2006</dc:creator>
  <cp:keywords/>
  <cp:lastModifiedBy>Ivan Pimenov</cp:lastModifiedBy>
  <cp:revision>5</cp:revision>
  <dcterms:created xsi:type="dcterms:W3CDTF">2021-05-21T06:56:00Z</dcterms:created>
  <dcterms:modified xsi:type="dcterms:W3CDTF">2021-05-21T07:13:00Z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